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F061FA">
      <w:pPr>
        <w:widowControl w:val="0"/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FA" w:rsidRPr="002037CD" w:rsidRDefault="00F061FA" w:rsidP="00F061FA">
      <w:pPr>
        <w:widowControl w:val="0"/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6E" w:rsidRDefault="005D0E6E" w:rsidP="00C5632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738" w:rsidRPr="005A07DB" w:rsidRDefault="00972738" w:rsidP="00972738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</w:pPr>
      <w:r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Об утверждении </w:t>
      </w:r>
      <w:r w:rsidR="00283D1D"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требований к критически важным объектам</w:t>
      </w:r>
      <w:r w:rsidRPr="005A07D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</w:t>
      </w:r>
      <w:r w:rsidR="007D032C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тепловой энергии в режиме комбинированной выработки</w:t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электрической </w:t>
      </w:r>
      <w:r w:rsidR="007D032C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и тепловой энергии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) всех форм собственности, правообладателями которых являются организации, в отношении которых Министерство строительства </w:t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и жилищно-коммунального хозяйства Российской Федерации осуществляет координацию и регулирование деятельности</w:t>
      </w:r>
      <w:r w:rsidR="00CE6D8E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972738" w:rsidRPr="005A07DB" w:rsidRDefault="00972738" w:rsidP="00972738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738" w:rsidRPr="005A07DB" w:rsidRDefault="00972738" w:rsidP="00DD741D">
      <w:pPr>
        <w:widowControl w:val="0"/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Российской Федерации </w:t>
      </w:r>
      <w:r w:rsidR="00F1442B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сентября 2021 г. № 1537 «Об утверждении Правил 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</w:t>
      </w:r>
      <w:r w:rsidR="00A83FEF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42B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 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(Собрание законодательства Российс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Федерации, 2021, № 38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6633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3 Правил разработки 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обязательных для выполнения требований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критически важным объектам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защиты населения </w:t>
      </w:r>
      <w:r w:rsidR="00EC6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территорий от чрезвычайных ситуаций природного и техногенного характера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 сентября 2021 г. № 1537,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</w:t>
      </w: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2013 г. № 1038 (Собрание законодательства Российской Федерации, 2013, № 47, ст. 6117; 2018, № 53, ст. 8666), </w:t>
      </w:r>
      <w:r w:rsidRPr="005A07DB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приказываю:</w:t>
      </w:r>
    </w:p>
    <w:p w:rsidR="00972738" w:rsidRPr="005A07DB" w:rsidRDefault="00972738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</w:t>
      </w:r>
      <w:r w:rsidR="00C56321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критически важным объектам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br/>
        <w:t xml:space="preserve">и тепловой энергии) всех форм собственности, правообладателями которых являются организации, в отношении которых Министерство строительства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br/>
        <w:t>и жилищно-коммунального хозяйства Российской Федерации осуществляет координацию и регулирование деятельности</w:t>
      </w:r>
      <w:r w:rsidR="007D6045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  <w:r w:rsidRPr="005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209" w:rsidRPr="005A07DB" w:rsidRDefault="00531209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09" w:rsidRPr="005A07DB" w:rsidRDefault="00531209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1209" w:rsidRPr="005A07DB" w:rsidTr="00531209">
        <w:tc>
          <w:tcPr>
            <w:tcW w:w="5098" w:type="dxa"/>
          </w:tcPr>
          <w:p w:rsidR="00531209" w:rsidRPr="005A07DB" w:rsidRDefault="00531209" w:rsidP="00531209">
            <w:pPr>
              <w:widowControl w:val="0"/>
              <w:ind w:left="-12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098" w:type="dxa"/>
          </w:tcPr>
          <w:p w:rsidR="00531209" w:rsidRPr="005A07DB" w:rsidRDefault="00531209" w:rsidP="00531209">
            <w:pPr>
              <w:widowControl w:val="0"/>
              <w:ind w:left="0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Файзуллин</w:t>
            </w:r>
          </w:p>
        </w:tc>
      </w:tr>
    </w:tbl>
    <w:p w:rsidR="00F87798" w:rsidRPr="005A07DB" w:rsidRDefault="003A35F6" w:rsidP="003A35F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798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9125F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18DE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471E3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21BC8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71E3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5F6" w:rsidRPr="005A07DB" w:rsidRDefault="008E12F1" w:rsidP="0053213C">
      <w:pPr>
        <w:spacing w:line="240" w:lineRule="auto"/>
        <w:ind w:left="6946"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приказом Министерства строительства и жилищно-коммунального хозяйства Российской Федерации</w:t>
      </w:r>
    </w:p>
    <w:p w:rsidR="005C607A" w:rsidRPr="005A07DB" w:rsidRDefault="005C607A" w:rsidP="0053213C">
      <w:pPr>
        <w:widowControl w:val="0"/>
        <w:autoSpaceDE w:val="0"/>
        <w:autoSpaceDN w:val="0"/>
        <w:adjustRightInd w:val="0"/>
        <w:spacing w:line="240" w:lineRule="auto"/>
        <w:ind w:left="6946"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г. </w:t>
      </w:r>
      <w:r w:rsidR="000D173C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5C607A" w:rsidRPr="005A07DB" w:rsidRDefault="005C607A" w:rsidP="003A35F6">
      <w:pPr>
        <w:widowControl w:val="0"/>
        <w:autoSpaceDE w:val="0"/>
        <w:autoSpaceDN w:val="0"/>
        <w:adjustRightInd w:val="0"/>
        <w:spacing w:line="240" w:lineRule="auto"/>
        <w:ind w:left="5103" w:righ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9C5" w:rsidRPr="005A07DB" w:rsidRDefault="00F959C5" w:rsidP="00F959C5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32"/>
      <w:bookmarkEnd w:id="1"/>
    </w:p>
    <w:p w:rsidR="00F959C5" w:rsidRPr="005A07DB" w:rsidRDefault="00676769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Требования к критически важным объектам</w:t>
      </w:r>
      <w:r w:rsidRPr="005A07D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 xml:space="preserve">тепловой энергии в режиме комбинированной выработки электрической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 xml:space="preserve">и тепловой энергии) всех форм собственности, правообладателями которых являются организации, в отношении которых Министерство строительства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>и жилищно-коммунального хозяйства Российской Федерации осуществляет координацию и регулирование деятельности</w:t>
      </w:r>
      <w:r w:rsidR="00CE6D8E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2037CD" w:rsidRPr="005A07DB" w:rsidRDefault="002037CD" w:rsidP="001578DE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5A07DB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1. Настоящие требования устанавливают обязательные к выполнению мероприятия для организаций, являющихся правообладателями критически важных объектов</w:t>
      </w:r>
      <w:r w:rsidR="00B42F2D" w:rsidRPr="005A07DB">
        <w:rPr>
          <w:sz w:val="28"/>
          <w:szCs w:val="28"/>
        </w:rPr>
        <w:t xml:space="preserve"> </w:t>
      </w:r>
      <w:r w:rsidR="00B42F2D" w:rsidRPr="005A07DB">
        <w:rPr>
          <w:bCs/>
          <w:sz w:val="28"/>
          <w:szCs w:val="28"/>
        </w:rPr>
        <w:t xml:space="preserve">системы водоснабжения, водоотведения и теплоснабжения </w:t>
      </w:r>
      <w:r w:rsidR="00EC6948">
        <w:rPr>
          <w:bCs/>
          <w:sz w:val="28"/>
          <w:szCs w:val="28"/>
        </w:rPr>
        <w:br/>
      </w:r>
      <w:r w:rsidR="00B42F2D" w:rsidRPr="005A07DB">
        <w:rPr>
          <w:bCs/>
          <w:sz w:val="28"/>
          <w:szCs w:val="28"/>
        </w:rPr>
        <w:t xml:space="preserve">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 в области защиты населения и территорий от чрезвычайных ситуаций природного </w:t>
      </w:r>
      <w:r w:rsidR="00EC6948">
        <w:rPr>
          <w:bCs/>
          <w:sz w:val="28"/>
          <w:szCs w:val="28"/>
        </w:rPr>
        <w:br/>
      </w:r>
      <w:r w:rsidR="00B42F2D" w:rsidRPr="005A07DB">
        <w:rPr>
          <w:bCs/>
          <w:sz w:val="28"/>
          <w:szCs w:val="28"/>
        </w:rPr>
        <w:t xml:space="preserve">и техногенного характера </w:t>
      </w:r>
      <w:r w:rsidR="005A07DB" w:rsidRPr="005A07DB">
        <w:rPr>
          <w:sz w:val="28"/>
          <w:szCs w:val="28"/>
        </w:rPr>
        <w:t>(далее - требования)</w:t>
      </w:r>
    </w:p>
    <w:p w:rsidR="005A07DB" w:rsidRPr="005A07DB" w:rsidRDefault="005A07DB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2. Настоящие требования применяются к критически важным объектам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соответствии с Критериями отнесения объектов системы водоснабжения, водоотведения и теплоснабжения (за исключением производства тепловой энергии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к критически важным объектам, утвержденными приказом Минстроя России </w:t>
      </w:r>
      <w:r w:rsidR="00EC6948">
        <w:rPr>
          <w:sz w:val="28"/>
          <w:szCs w:val="28"/>
        </w:rPr>
        <w:br/>
      </w:r>
      <w:r w:rsidR="001F302D">
        <w:rPr>
          <w:sz w:val="28"/>
          <w:szCs w:val="28"/>
        </w:rPr>
        <w:t>от 8 февраля 2022 г. № 82/пр</w:t>
      </w:r>
      <w:r w:rsidRPr="005A07DB">
        <w:rPr>
          <w:sz w:val="28"/>
          <w:szCs w:val="28"/>
        </w:rPr>
        <w:t>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3. Требования предназначены для применения федеральными органами исполнительной власти, а также юридическими лицами независимо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организационно-правовой формы или индивидуальными предпринимателями, владеющими критически важным объектом на праве собственности, праве хозяйственного ведения или праве оперативного управления, либо на ином законном основании.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lastRenderedPageBreak/>
        <w:t xml:space="preserve">II.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этапах проектирования и строительства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критически 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4. На этапах проектирования и строительства критически важных объектов, разрабатываются обязательные для выполнения требования в области защиты населения и территорий от чрезвычайных ситуаций природного и техногенного характера (далее - ЧС), основанные на принципе осуществления градостроительной деятельности с обеспечением предупреждения ЧС в соответствии со статьей 2 Градостроительного к</w:t>
      </w:r>
      <w:r w:rsidR="00B42F2D" w:rsidRPr="005A07DB">
        <w:rPr>
          <w:sz w:val="28"/>
          <w:szCs w:val="28"/>
        </w:rPr>
        <w:t xml:space="preserve">одекса Российской Федерации </w:t>
      </w:r>
      <w:r w:rsidRPr="005A07DB">
        <w:rPr>
          <w:sz w:val="28"/>
          <w:szCs w:val="28"/>
        </w:rPr>
        <w:t xml:space="preserve">от 29 декабря 2004 г. N 190-ФЗ (Собрание законодательства Российской Федерации, 2005, N 1, ст. 16; 2016, N 27,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ст. 4306).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 Комплекс мер по реализации требований на этапе проектирования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5.1 проработку вопросов предупреждения ЧС в составе проектной документации, в том числе в составе специального раздела проектной документации;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5.2 разработку мероприятий по предупреждению ЧС в проектах строительства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учетом анализа степени риска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5.3 учет в проекте строительства мероприятий по: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предупреждению ЧС, возникающих в результате возможных аварий на объекте строительства, и снижению их тяжести;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защите от поражающего воздействия источника ЧС, возникающих в результате аварий на рядом расположенных потенциально опасных объектах, включая аварии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транспорте;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защите от поражающего воздействия источника ЧС в результате опасных природных процессов;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5.4 разработку мероприятий по предупреждению ЧС,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установление перечня опасных производств с определением опасных веществ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их количества для каждого производства (при наличии опасных производств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зон поражающего воздействия источника ЧС с указанием применяемых для этого методик расчетов;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численности и размещения работников проектируемого критически важного объекта, объектов и (или) организаций, которые могут оказаться в зоне поражающего воздействия источника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численности и размещения населения на прилегающей территории к зоне поражающего воздействия источника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 по исключению разгерметизации оборудования и предупреждению </w:t>
      </w:r>
      <w:r w:rsidRPr="005A07DB">
        <w:rPr>
          <w:sz w:val="28"/>
          <w:szCs w:val="28"/>
        </w:rPr>
        <w:lastRenderedPageBreak/>
        <w:t xml:space="preserve">выбросов опасных веществ в количествах, создающих угрозу населению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территории (при наличии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устройство систем контроля радиационной, химической обстановки, обнаружения взрывоопасных концентраций;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решения, направленные на предупреждение развития и локализацию ЧС, связанных с выбросами (сбросами) опасных веществ (при наличии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 по обеспечению безопасности населения при возможных взрывах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пожарах;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устройство систем автоматического регулирования, блокировок, сигнализаций,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а также безаварийной остановки производств, представляющих реальную угрозу населению и территории в случае аварии;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находящихся в нем работников и возможности управления процессом при аварии;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резервирование источников электроснабжения, теплоснабжения, газоснабжения и водоснабжения, а также систем связи;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резервов финансовых ресурсов для ликвидации ЧС на проектируемом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резервов материальных ресурсов для ликвидации ЧС на проектируемом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предотвращению постороннего вмешательства в деятельность объекта (по системам физической защиты и охраны объекта);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системам оповещения о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беспрепятственной эвакуации людей с территории объекта;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беспрепятственного ввода и передвижения на проектируемом объекте сил и средств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5.5 разработку мероприятий по предупреждению ЧС, возникающих в результате аварий на рядом расположенных объектах и (или) потенциально опасных объектах,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том числе аварий на транспорте,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критически важных объектов и транспортных коммуникаций, аварии на которых могут стать причиной возникновения ЧС на объекте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определение зон поражающего воздействия источника ЧС на рядом расположенных критически важных объектах, а также объектах транспорта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указанием источника информации или применяемых методик расчетов;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lastRenderedPageBreak/>
        <w:t>определение численности и размещения людей на проектируемом критически важном объекте, которые могут оказаться в зоне ЧС, вызванных авариями на рядом расположенных критически важных объектах;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решения, реализуемые при строительстве проектируемого критически важного объекта, по защите людей, технологического оборудования, зданий и сооружений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воздействия поражающих факторов;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5.6 разработку мероприятий по предупреждению ЧС, источниками которых являются опасные природные процессы,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природно-климатических условий в районе расположения объекта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проведение необходимых инженерных изысканий с целью оценки частоты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интенсивности проявлений опасных природных процессов, а также установления категории их опасности;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мероприятия по инженерной защите территории критически важного объекта, зданий, сооружений и оборудования (при необходимости) от опасных геологических процессов, затоплений и подтоплений, экстремальных ветровых и снеговых нагрузок, наледей, природных пожаров;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мероприятия по молниезащите;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системам мониторинга опасных природных процессов и оповещения о ЧС природного характера;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5.7 организацию государственной экспертизы в области предупреждения ЧС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5.8 разработку и утверждение паспортов безопасности критически важных объектов инфраструктуры воздушного транспорта.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 Комплекс мер по реализации требований на этапе строительства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6.1 защиту работников строительных организаций, строительных производственных баз, складов, временных поселков и других объектов, обеспечивающих строительство от поражающих воздействий ЧС, источники которых находились в зоне до начала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6.2 исключение завоза и размещение на площадке строительства опасных веществ и материалов, предусмотренных технологическими процессами, в том числе для производства испытаний и пробных пусков оборудования, до реализации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полном объеме всех запроектированных мероприятий по предупреждению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6.3 включение в программу пусконаладочных работ и испытаний на критически важном объекте мероприятий по локализации и ликвидации последствий возможных ЧС, защите работников критически важного объекта, населения и территорий;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lastRenderedPageBreak/>
        <w:t>6.4 осуществление пусконаладочных работ, испытаний и приемку критически важного объекта в эксплуатацию, а также контроля за: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соответствием проектной и эксплуатационной документации действующим нормам и правилам в области защиты населения и территорий от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готовностью работников организаций, эксплуатирующих критически важные объекты, сил и средств к действиям в условиях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соответствием производимых испытаний и проверок утвержденной программе работ;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6.5 проведение пусконаладочных работ и испытаний осуществляется только после проверки соответствия квалификационным требованиям и допусков к работе работников, участвующих в локализации и ликвидации аварийных 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6.6 проведение (с учетом требований законодательства Российской Федерации) тренировок и учений по ликвидации возможных ЧС в результате аварий на этапе ввода критически важного объекта в эксплуатацию с задействованием объектовых, территориальных и муниципальных сил и средств ликвидации ЧС, проведение мероприятий по защите работников, населения и территорий;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6.7 обеспечение ввода критически важного объекта в эксплуатацию только при наличии следующих утвержденных документов: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заключения о соответствии реализованных при строительстве мероприятий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предупреждению ЧС проектной документации;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паспорта безопасности критически важного объекта.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 xml:space="preserve">III.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этапе эксплуатации критически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7. Комплекс мер по реализации требований на этапе эксплуатации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разработку распорядительных и организационных документов по вопросам предупреждения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разработку и утверждение объектовых планов действий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прогнозирование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координационных органов (комиссии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 и обеспечению пожарной безопасности организации, в полномочия которой входит решение вопросов по защите населения и территорий от ЧС);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органов управления (структурное подразделение организации, специально уполномоченное на решение задач в области защиты населения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территорий от ЧС);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органов повседневного управления (подразделение организации, обеспечивающее ее деятельность в области защиты населения и территорий от ЧС, управления силами и средствами, предназначенными и привлекаемыми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для предупреждения и ликвидации ЧС, осуществления обмена информацией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оповещения населения о ЧС);</w:t>
      </w:r>
    </w:p>
    <w:p w:rsidR="002037CD" w:rsidRPr="005A07DB" w:rsidRDefault="002037CD" w:rsidP="00C608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специально подготовленных сил и средств организаций, предназначенных и выделяемых (привлекаемых) для предупреждения и ликвидации ЧС</w:t>
      </w:r>
      <w:r w:rsidR="00C608AA" w:rsidRPr="005A07DB">
        <w:rPr>
          <w:sz w:val="28"/>
          <w:szCs w:val="28"/>
        </w:rPr>
        <w:t xml:space="preserve"> в соответствии с п</w:t>
      </w:r>
      <w:r w:rsidRPr="005A07DB">
        <w:rPr>
          <w:sz w:val="28"/>
          <w:szCs w:val="28"/>
        </w:rPr>
        <w:t>одпункт</w:t>
      </w:r>
      <w:r w:rsidR="00C608AA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статьи 14 Федерального закона от </w:t>
      </w:r>
      <w:r w:rsidR="00C608AA" w:rsidRPr="005A07DB">
        <w:rPr>
          <w:sz w:val="28"/>
          <w:szCs w:val="28"/>
        </w:rPr>
        <w:t>21</w:t>
      </w:r>
      <w:r w:rsidRPr="005A07DB">
        <w:rPr>
          <w:sz w:val="28"/>
          <w:szCs w:val="28"/>
        </w:rPr>
        <w:t xml:space="preserve"> декабря 1994 г. N 68-ФЗ (Собрание законодательства Российской Федерации, 1994,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N 3</w:t>
      </w:r>
      <w:r w:rsidR="00C608AA" w:rsidRPr="005A07DB">
        <w:rPr>
          <w:sz w:val="28"/>
          <w:szCs w:val="28"/>
        </w:rPr>
        <w:t>5, 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C608AA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обеспечение готовности созданных в составе организации органов управления, сил и средств к действиям по пре</w:t>
      </w:r>
      <w:r w:rsidR="00C608AA" w:rsidRPr="005A07DB">
        <w:rPr>
          <w:sz w:val="28"/>
          <w:szCs w:val="28"/>
        </w:rPr>
        <w:t>дупреждению и ликвидации ЧС в соответствии с п</w:t>
      </w:r>
      <w:r w:rsidRPr="005A07DB">
        <w:rPr>
          <w:sz w:val="28"/>
          <w:szCs w:val="28"/>
        </w:rPr>
        <w:t>одпункт</w:t>
      </w:r>
      <w:r w:rsidR="00C608AA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статьи 14 Федерального закона от </w:t>
      </w:r>
      <w:r w:rsidR="00C608AA" w:rsidRPr="005A07DB">
        <w:rPr>
          <w:sz w:val="28"/>
          <w:szCs w:val="28"/>
        </w:rPr>
        <w:t xml:space="preserve">21 </w:t>
      </w:r>
      <w:r w:rsidRPr="005A07DB">
        <w:rPr>
          <w:sz w:val="28"/>
          <w:szCs w:val="28"/>
        </w:rPr>
        <w:t>декабря 1994 г. N 68-ФЗ (Собрание законодательства Российской Федерации, 1994, N 3</w:t>
      </w:r>
      <w:r w:rsidR="00C608AA" w:rsidRPr="005A07DB">
        <w:rPr>
          <w:sz w:val="28"/>
          <w:szCs w:val="28"/>
        </w:rPr>
        <w:t>5, 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издание приказа о создании и использовании резерва финансовых материальных</w:t>
      </w:r>
      <w:r w:rsidR="00C608AA" w:rsidRPr="005A07DB">
        <w:rPr>
          <w:sz w:val="28"/>
          <w:szCs w:val="28"/>
        </w:rPr>
        <w:t xml:space="preserve"> ресурсов для ликвидации ЧС в соответствии со с</w:t>
      </w:r>
      <w:r w:rsidRPr="005A07DB">
        <w:rPr>
          <w:sz w:val="28"/>
          <w:szCs w:val="28"/>
        </w:rPr>
        <w:t>тать</w:t>
      </w:r>
      <w:r w:rsidR="00C608AA" w:rsidRPr="005A07DB">
        <w:rPr>
          <w:sz w:val="28"/>
          <w:szCs w:val="28"/>
        </w:rPr>
        <w:t>ей</w:t>
      </w:r>
      <w:r w:rsidRPr="005A07DB">
        <w:rPr>
          <w:sz w:val="28"/>
          <w:szCs w:val="28"/>
        </w:rPr>
        <w:t xml:space="preserve"> 25 Федерального закона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21 декабря 1994 г. N 68-ФЗ (Собрание законодательства Российской Федерации, 199</w:t>
      </w:r>
      <w:r w:rsidR="00C608AA" w:rsidRPr="005A07DB">
        <w:rPr>
          <w:sz w:val="28"/>
          <w:szCs w:val="28"/>
        </w:rPr>
        <w:t>4, N 35, ст. 3648);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подготовку работников к действиям при ЧС, согласно Положению о подготовке граждан Российской Федерации, иностранных граждан и лиц без гражданства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области защиты от ЧС, утвержденному постановлением Правительства Российской Федерации от 18 сентября 2020 г. N 1485 (Собрание законодательства Российской Феде</w:t>
      </w:r>
      <w:r w:rsidR="00C608AA" w:rsidRPr="005A07DB">
        <w:rPr>
          <w:sz w:val="28"/>
          <w:szCs w:val="28"/>
        </w:rPr>
        <w:t xml:space="preserve">рации, 2020, N 39, ст. 6062) </w:t>
      </w:r>
      <w:r w:rsidR="00B42F2D" w:rsidRPr="005A07DB">
        <w:rPr>
          <w:sz w:val="28"/>
          <w:szCs w:val="28"/>
        </w:rPr>
        <w:t xml:space="preserve">(далее - Положение о подготовке граждан N 1485) </w:t>
      </w:r>
      <w:r w:rsidR="00EC6948">
        <w:rPr>
          <w:sz w:val="28"/>
          <w:szCs w:val="28"/>
        </w:rPr>
        <w:br/>
      </w:r>
      <w:r w:rsidR="00C608AA" w:rsidRPr="005A07DB">
        <w:rPr>
          <w:sz w:val="28"/>
          <w:szCs w:val="28"/>
        </w:rPr>
        <w:t>в соответствии с подпунктом в) части 1 статьи 14 Федерального закона от 21 декабря 1994 г. N 68-ФЗ (Собрание законодательства Российской Федерации, 1994, N 3</w:t>
      </w:r>
      <w:r w:rsidR="00B42F2D" w:rsidRPr="005A07DB">
        <w:rPr>
          <w:sz w:val="28"/>
          <w:szCs w:val="28"/>
        </w:rPr>
        <w:t xml:space="preserve">5,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B42F2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сбор, обработку и выдачу информации в области предупреждения ЧС, защиты населения и территори</w:t>
      </w:r>
      <w:r w:rsidR="00B42F2D" w:rsidRPr="005A07DB">
        <w:rPr>
          <w:sz w:val="28"/>
          <w:szCs w:val="28"/>
        </w:rPr>
        <w:t>й от их опасных воздействий 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и) части 1 статьи 14 Федерального закона от 21 декабря 1994 г. N 68-ФЗ (Собрание законодательства Российской Федерации, 1994, N 35, </w:t>
      </w:r>
      <w:r w:rsidR="00B42F2D" w:rsidRPr="005A07DB">
        <w:rPr>
          <w:sz w:val="28"/>
          <w:szCs w:val="28"/>
        </w:rPr>
        <w:t>ст. 3648; 2006, N 50, ст. 5284);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B42F2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и поддержание в постоянной готовности к применению объектовых систем оповещения </w:t>
      </w:r>
      <w:r w:rsidR="00B42F2D" w:rsidRPr="005A07DB">
        <w:rPr>
          <w:sz w:val="28"/>
          <w:szCs w:val="28"/>
        </w:rPr>
        <w:t>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г) части 1 статьи 14 Федерального закона от 21 декабря 1994 г. N 68-ФЗ (Собрание законодательства Российской Федерации, 1994, N 35, ст. 3648; 2013, N 52, ст. 69</w:t>
      </w:r>
      <w:r w:rsidR="00B42F2D" w:rsidRPr="005A07DB">
        <w:rPr>
          <w:sz w:val="28"/>
          <w:szCs w:val="28"/>
        </w:rPr>
        <w:t>69);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выполнение организациями, эксплуатирующими критически важные объекты, мероприятий по определению и уточнению показателей риска ЧС техногенного характера с периодичностью не реже одного раза в пять лет или чаще в случаях проведения реконструкций, изменений технологий, увеличении численности работников, изменении требований в области защиты населения и территорий от ЧС, смены организации эксплуатирующей критически важные объекты или передачи такого объекта в аренду;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принятие организацией, эксплуатирующей критически важные объекты компенсирующих мер в случае выявления при эксплуатации критически важного объекта превышения показателей риска ЧС над проект</w:t>
      </w:r>
      <w:r w:rsidR="00B42F2D" w:rsidRPr="005A07DB">
        <w:rPr>
          <w:sz w:val="28"/>
          <w:szCs w:val="28"/>
        </w:rPr>
        <w:t>ными значениями показателей 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ж) части 1 статьи 14 Федерального закона от 21 декабря 1994 г. N 68-ФЗ (Собрание законодательства Российской Федерации, 1994, N 3</w:t>
      </w:r>
      <w:r w:rsidR="00B42F2D" w:rsidRPr="005A07DB">
        <w:rPr>
          <w:sz w:val="28"/>
          <w:szCs w:val="28"/>
        </w:rPr>
        <w:t xml:space="preserve">5,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организация и проведение учений и тренировок с работниками организации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по защите населения от ЧС, согласно Положению о подготовке граждан N 1485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ст. 14 Федерального закона от 21 декабря 1994 г. N 68-ФЗ (Собрание законодательства Российской Федерации, 1994, N 35, ст. 3648; 2016, N 1, ст. 68).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 xml:space="preserve">IV.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этапе ликвидации критически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8. Комплекс мер по реализации требований на этапе ликвидации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8.1 разработку и утверждение плана организации проведения работ по выводу критически важного объекта из эксплуатации (ликвидации, реконструкции, капитального ремонта и консервации) по соответствующему проекту, в составе которого предусматриваются мероприятия по предупреждению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8.2 обеспечение извещения организацией, эксплуатирующей критически важный объект, специально уполномоченного на решение задач в области защиты населения и территорий от ЧС и органов местного самоуправления (по месту нахождения критически важного объекта) о начале работ по выводу критически важного объекта из эксплуатации, назначение указанными органами уполномоченных представителей по осуществлению контроля за выполнением мероприятий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ЧС при производстве работ;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Разработку мероприятий по предупреждению ЧС рекомендуется выполнять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учетом результатов анализа показателей риска ЧС.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>V</w:t>
      </w:r>
      <w:r w:rsidRPr="005A07DB">
        <w:rPr>
          <w:rFonts w:ascii="Times New Roman" w:hAnsi="Times New Roman" w:cs="Times New Roman"/>
          <w:sz w:val="28"/>
          <w:szCs w:val="28"/>
        </w:rPr>
        <w:t>. Порядок проведения оценки готовности организаций,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осуществляющих эксплуатацию критически важных объектов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к предупреждению и ликвидации ЧС и определения достаточности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мер, выполняемых по обеспечению устойчивости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функционирования таких объектов и жизнедеятельности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работников этих организаций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t xml:space="preserve">9. </w:t>
      </w:r>
      <w:r w:rsidRPr="005A07DB">
        <w:rPr>
          <w:sz w:val="28"/>
          <w:szCs w:val="28"/>
        </w:rPr>
        <w:t xml:space="preserve">Для проведения оценки готовности критически важных объектов, решением руководителя организации, эксплуатирующей такой объект (далее - руководитель организации) создается комиссия по оценке готовности к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 и определению достаточности мер, выполняемых по обеспечению устойчивости функционирования критически важного объекта и жизнедеятельности работников организации (далее - комиссия).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10. Председателем комиссии может быть назначен руководитель организации или должностное лицо из числа его заместителей.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состав комиссии рекомендуется включать руководителей подразделений организации и их заместителей, специалистов (экспертов) в области гражданской обороны, пожарной безопасности, инженерно-технических систем и представителей организации, осуществляющей техническую эксплуатацию объекта, а также иных работников организации по решению руководителя, в качестве членов комиссии.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11. К работе в составе комиссии, с учетом категорий значимости критически важного объекта, по согласованию могут привлекаться: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в отношении критически важных объектов федерального уровня значимости - представители </w:t>
      </w:r>
      <w:r w:rsidR="009B654D" w:rsidRPr="005A07DB">
        <w:rPr>
          <w:sz w:val="28"/>
          <w:szCs w:val="28"/>
        </w:rPr>
        <w:t>МЧС России</w:t>
      </w:r>
      <w:r w:rsidRPr="005A07DB">
        <w:rPr>
          <w:sz w:val="28"/>
          <w:szCs w:val="28"/>
        </w:rPr>
        <w:t>, федеральных органов исполнительной власти и органов исполнительной власти субъектов Российской Федерации, по месту нахождения такого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отношении критически важных объектов регионального уровня значимости - представители территориальных органов МЧС России, территориальных органов федеральных органов исполнительной власти и органов исполнительной власти субъектов Российской Федерации, по месту нахождения такого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отношении критически важных объектов муниципального уровня значимости - представители территориальных органов МЧС России, территориальных органов федеральных органов исполнительной власти и органов исполнительной власти субъектов Российской Федерации, органов местного самоуправления, специально уполномоченных на решение задач в области защиты населения и территорий от ЧС, по месту нахождения такого объекта.</w:t>
      </w:r>
    </w:p>
    <w:p w:rsidR="002037CD" w:rsidRPr="00BE4125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12. К работе в составе комиссии всех категорий значимости допускается привлечение специализированных научно-исследовательских, проектных и других организаций, имеющих соответствующие квалификацию, опыт работы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правоустанавливающие документы, в том числе документы, подтверждающие сведения о членстве в саморегулируемой организации с правом выполнения работ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отношении особо опасных, технически сложных и уникальных объектов капитального строительства и (или) объектов использования атомной энергии,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а также сведения об уровне ответственности члена саморегулируемой организации обязательствам по договору подряда на выполнение инженерных изысканий, подготовку проектной документации, по договору строительного подряда,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компенсационный фонд обеспечения договорных обязательств.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13. Оценка готовности критически важных объектов включает в себя: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проверку показателей степени риска критически важных объектов и методов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их определения;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возможного воздействия на критически важный объект ЧС, возникших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соседних потенциально опасных объектах, инженерных сетях и транспортных коммуникациях;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выполнения комплекса мероприятий, предусмотренных актами расследования случаев аварий и ЧС на критически важном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разработанного и утвержденного на критически важном объекте плана действий по предупреждению и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проверку наличия на критически важном объекте и работоспособности технических систем предупреждения и локализации ЧС, систем и средств, исключающих разгерметизацию оборудования и высвобождение опасных веществ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количестве, способном вызвать образование полей поражающих факторов, в том числе за пределами территории критически важного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выполнения технических решений по защите людей, технологического оборудования, зданий и сооружений от воздушной ударной волны, и продуктов горения, радиоактивного загрязнения, химического заражения, катастрофического затопления;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состояния и характеристик систем обнаружения взрывоопасных концентраций, контроля радиационной и химической обстановки, обеспечивающих оповещение аварийно-восстановительных подразделений или газоспасательных бригад в соответствии с установленными нормативами (при их наличии);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выполнения решений по обеспечению устойчивости пунктов и систем управления производственным процессом, безопасности находящихся в них работников и возможности управления процессом в условиях ЧС;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наличия мест размещения и готовн</w:t>
      </w:r>
      <w:r w:rsidR="00EC6948">
        <w:rPr>
          <w:sz w:val="28"/>
          <w:szCs w:val="28"/>
        </w:rPr>
        <w:t xml:space="preserve">ости к применению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предназначению резервных источников электро-, тепло-, газо-, водоснабжения, систем связи, обеспечивающих функционирование критически важного объекта при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наличия и состояния объектовых систем оповещения о ЧС, систем контроля за безопасностью;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и оценка готовности сил и средств организации к локализации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ликвидации возможной ЧС (укомплектованность личным составом аварийно-восстановительных подразделений, укомплектованность приборами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оборудованием, подготовка руководителей работников и личного состава аварийно-восстановительных подразделений и готовность к действиям при ЧС);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выполнения решений по обеспечению беспрепятственной эвакуации работников с территории критически важног</w:t>
      </w:r>
      <w:r w:rsidR="00EC6948">
        <w:rPr>
          <w:sz w:val="28"/>
          <w:szCs w:val="28"/>
        </w:rPr>
        <w:t xml:space="preserve">о объекта, ввода и передвижения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объекте сил и средств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выводов экспертизы декларации промышленной безопасности критически важного объекта и выполнения рекомендаций экспертной организации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предупреждению ЧС (при наличии);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распорядительных документов, а также их наличие по размещению резервов финансовых ресурсов для ликвидации возможной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распорядительных документов, а также их наличие по размещению резервов материальных ресурсов для ликвидации возможной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наличия договора страхования ответственности за причинение вреда при эксплуатации опасного производственного объекта, максимального размера застрахованной ответственности за нанесенный ущерб физическим, юридическим лицам и окружающей природной среде, порядок возмещения ущерба в случае аварии (при необходимости).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14. Для оценки готовности потенциально опасных объектов, отнесенных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критически важным объектам, расположенных в районах возможного воздействия опасных природных факторов, к предупреждению ЧС применяются дополнительные требования: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исследование всех возможных опасных природных воздействий на потенциально опасный объект;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значений природных нагрузок по каждому из опасных природных воздействий с учетом их периодичности и интенсивности воздействия на потенциально опасный объект;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последствий возможного воздействия сверх расчетных опасных природных нагрузок на здания, сооружения и технологическое оборудование потенциально опасного объекта, выявление степени и характера возможных повреждений;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полученных зон возможного поражения работников опасных производственных объектов и населения с учетом воздействия вторичных поражающих факторов от аварий, возникающих при повреждении зданий, сооружений и технологического оборудования;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возможного количества погибших, пострадавших, а также количество населения, для которого могут быть нарушены условия жизнедеятельности;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возможной величины и структуры материального ущерба в результате воздействия опасных природных факторов;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мероприятий по предупреждению ЧС в районах возможного воздействия опасных природных факторов с учетом периодичности и интенсивности воздействия сверх расчетных природных нагрузок на здания, сооружения и технологическое оборудование опасных производственных объектов и возможных последствий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необходимости привлечения сил и средств территориальных и функциональных подсистем единой государственной системы предупреждения и ликвидации ЧС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локализации и ликвидации возможной ЧС.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15. Для оценки готовности потенциально опасных объектов, отнесенных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к критически важным объектам, на которых обращаются опасные отходы,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предупреждению ЧС применяются дополнительные требования: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соответствия класса опасности отходов, определенного по критериям, установленным специально уполномоченными федеральными органами исполнительной власти в области обращения с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наличия паспорта опасных отходов;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наличия и состояния технических систем, исключающих распространение опасных отходов и возможность возникновения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контроль подготовки лиц, допущенных к обращению с опасными отходами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части вопросов локализации и ликвидации ЧС и достаточности мер по защите населения и территорий от ЧС, наличия у них свидетельств (сертификатов) на право работы с опасными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значений возможных воздействий при обращении с опасными отходами на работников, население и окружающую природную среду при возникновении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мероприятий по предупреждению и готовности к ликвидации ЧС с учетом возможных воздействий и последствий ЧС, возникающих при обращении с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возможного количества погибших, пострадавших, а также количество населения, для которого могут быть нарушены условия жизнедеятельности с учетом обращения опасных отходов;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возможной величины и структуры материального ущерба в результате опасных воздействий при ЧС, возникающей при обращении с опасными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исследование возможностей по локализации и ликвидации вероятной ЧС при обращении с опасными отходами силами промышленного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необходимости привлечения сил и средств территориальных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функциональных подсистем единой государственной системы предупреждения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ликвидации ЧС к локализации и ликвидации возможной ЧС при обращении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опасными отходами.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16. Оценка готовности реконструируемых потенциально опасных объектов, отнесенных к критически важным объектам, к предупреждению ЧС осуществляется с учетом изменения потенциальной опасности объекта, связанной с изменением количества потенциально опасного вещества, изменением количества особо опасных производств на объекте, изменением технологического процесса и др.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17. Проведение оценки достаточности мер, выполняемых по обеспечению устойчивости функционирования критически важных объектов и жизнедеятельности работников организаций, эксплуатирующие критически важные объекты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готовности критически важного объекта предусматривается с учетом категории значимости с периодичностью: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год для критически важных объектов федерального уровня значимости;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три года для критически важных объектов регионального уровня значимости;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пять лет для критически важных объектов муниципального уровня значимости.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18. По результатам оценки готовности критически важного объекта комиссией формируются выводы, содержащие показатели достаточности мер, выполненных организацией по обеспечению устойчивости функционирования такого объекта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жизнедеятельности работников этой организации.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Показатели формируются комиссией и содержат итоговое решение готов или не готов, при наличии значений: готов при выполнении требований, установленных соответствующими законодательными и иными нормативными правовыми актами; не готов при выявлении одного или нескольких нарушений требований, установленных соответствующими законодательными и иными нормативными правовыми актами.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19. В случае наличия разногласий между членами комиссии, возникших в ходе проведения оценки готовности,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20. Председатель комиссии несет персональную ответственность за организацию работы комиссии и формирование выводов по итогам проведения оценки готовности.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21. Оценка готовности критически важных объектов к предупреждению ЧС оформляется в виде отдельного документа - акта оценки готовности критически важного объекта к предупреждению ЧС в соответствии с рекомендуемым образцом, приведенным в приложении к настоящим требованиям (далее - акт).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Акт составляется в двух экземплярах, подписывается всеми членами комиссии и утверждается руководителем организации, эксплуатирующей критически важный объект. Члены комиссии, не согласные с принятым решением, подписывают акт, при этом их особое мнение приобщается к акту.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Один экземпляр акта хранится в организации, эксплуатирующей критически важный объект.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right"/>
        <w:outlineLvl w:val="1"/>
      </w:pPr>
      <w:r w:rsidRPr="005A07DB">
        <w:t>Приложение</w:t>
      </w:r>
    </w:p>
    <w:p w:rsidR="002037CD" w:rsidRPr="005A07DB" w:rsidRDefault="002037CD" w:rsidP="002037CD">
      <w:pPr>
        <w:pStyle w:val="ConsPlusNormal"/>
        <w:jc w:val="right"/>
      </w:pPr>
      <w:r w:rsidRPr="005A07DB">
        <w:t>к Требованиям к критически важным</w:t>
      </w:r>
    </w:p>
    <w:p w:rsidR="00EA6B2C" w:rsidRDefault="00EA6B2C" w:rsidP="00EA6B2C">
      <w:pPr>
        <w:pStyle w:val="ConsPlusNormal"/>
        <w:jc w:val="right"/>
      </w:pPr>
      <w:r>
        <w:t>системы водоснабжения, водоотведения</w:t>
      </w:r>
    </w:p>
    <w:p w:rsidR="00EA6B2C" w:rsidRDefault="00EA6B2C" w:rsidP="00EA6B2C">
      <w:pPr>
        <w:pStyle w:val="ConsPlusNormal"/>
        <w:jc w:val="right"/>
      </w:pPr>
      <w:r>
        <w:t xml:space="preserve"> и теплоснабжения (за исключением</w:t>
      </w:r>
    </w:p>
    <w:p w:rsidR="00EA6B2C" w:rsidRDefault="00EA6B2C" w:rsidP="00EA6B2C">
      <w:pPr>
        <w:pStyle w:val="ConsPlusNormal"/>
        <w:jc w:val="right"/>
      </w:pPr>
      <w:r>
        <w:t xml:space="preserve"> производства тепловой энергии в режиме </w:t>
      </w:r>
    </w:p>
    <w:p w:rsidR="00EA6B2C" w:rsidRDefault="00EA6B2C" w:rsidP="00EA6B2C">
      <w:pPr>
        <w:pStyle w:val="ConsPlusNormal"/>
        <w:jc w:val="right"/>
      </w:pPr>
      <w:r>
        <w:t xml:space="preserve">комбинированной выработки электрической </w:t>
      </w:r>
    </w:p>
    <w:p w:rsidR="00EA6B2C" w:rsidRDefault="00EA6B2C" w:rsidP="00EA6B2C">
      <w:pPr>
        <w:pStyle w:val="ConsPlusNormal"/>
        <w:jc w:val="right"/>
      </w:pPr>
      <w:r>
        <w:t xml:space="preserve">и тепловой энергии) всех форм собственности, </w:t>
      </w:r>
    </w:p>
    <w:p w:rsidR="00EA6B2C" w:rsidRDefault="00EA6B2C" w:rsidP="00EA6B2C">
      <w:pPr>
        <w:pStyle w:val="ConsPlusNormal"/>
        <w:jc w:val="right"/>
      </w:pPr>
      <w:r>
        <w:t>правообладателями которых являются организации,</w:t>
      </w:r>
    </w:p>
    <w:p w:rsidR="00EA6B2C" w:rsidRDefault="00EA6B2C" w:rsidP="00EA6B2C">
      <w:pPr>
        <w:pStyle w:val="ConsPlusNormal"/>
        <w:jc w:val="right"/>
      </w:pPr>
      <w:r>
        <w:t xml:space="preserve"> в отношении которых Министерство строительства </w:t>
      </w:r>
    </w:p>
    <w:p w:rsidR="00EA6B2C" w:rsidRDefault="00EA6B2C" w:rsidP="00EA6B2C">
      <w:pPr>
        <w:pStyle w:val="ConsPlusNormal"/>
        <w:jc w:val="right"/>
      </w:pPr>
      <w:r>
        <w:t>и жилищно-коммунального хозяйства Российской</w:t>
      </w:r>
    </w:p>
    <w:p w:rsidR="00EA6B2C" w:rsidRDefault="00EA6B2C" w:rsidP="00EA6B2C">
      <w:pPr>
        <w:pStyle w:val="ConsPlusNormal"/>
        <w:jc w:val="right"/>
      </w:pPr>
      <w:r>
        <w:t xml:space="preserve"> Федерации осуществляет координацию и регулирование</w:t>
      </w:r>
    </w:p>
    <w:p w:rsidR="00EA6B2C" w:rsidRDefault="00EA6B2C" w:rsidP="00EA6B2C">
      <w:pPr>
        <w:pStyle w:val="ConsPlusNormal"/>
        <w:jc w:val="right"/>
      </w:pPr>
      <w:r>
        <w:t xml:space="preserve"> деятельности в области защиты населения и территорий</w:t>
      </w:r>
    </w:p>
    <w:p w:rsidR="00EA6B2C" w:rsidRDefault="00EA6B2C" w:rsidP="00EA6B2C">
      <w:pPr>
        <w:pStyle w:val="ConsPlusNormal"/>
        <w:jc w:val="right"/>
      </w:pPr>
      <w:r>
        <w:t xml:space="preserve"> от чрезвычайных ситуаций природного и техногенного характера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right"/>
      </w:pPr>
      <w:r w:rsidRPr="005A07DB">
        <w:t>Рекомендуемый образец</w:t>
      </w:r>
    </w:p>
    <w:p w:rsidR="002037CD" w:rsidRPr="005A07DB" w:rsidRDefault="002037CD" w:rsidP="002037CD">
      <w:pPr>
        <w:pStyle w:val="ConsPlusNormal"/>
        <w:jc w:val="both"/>
      </w:pP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Акт</w:t>
      </w: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оценки готовности критически важного объекта</w:t>
      </w: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к предупреждению чрезвычайных ситуаций</w:t>
      </w: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23A2C" w:rsidRPr="003A510E" w:rsidRDefault="00223A2C" w:rsidP="00223A2C">
      <w:pPr>
        <w:pStyle w:val="ConsPlusNormal"/>
        <w:ind w:left="6946"/>
        <w:rPr>
          <w:sz w:val="32"/>
          <w:szCs w:val="28"/>
        </w:rPr>
      </w:pPr>
    </w:p>
    <w:tbl>
      <w:tblPr>
        <w:tblW w:w="93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57"/>
        <w:gridCol w:w="850"/>
        <w:gridCol w:w="142"/>
        <w:gridCol w:w="1701"/>
        <w:gridCol w:w="369"/>
        <w:gridCol w:w="340"/>
        <w:gridCol w:w="442"/>
      </w:tblGrid>
      <w:tr w:rsidR="00223A2C" w:rsidRPr="003A510E" w:rsidTr="00223A2C">
        <w:tc>
          <w:tcPr>
            <w:tcW w:w="357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</w:t>
            </w:r>
          </w:p>
        </w:tc>
        <w:tc>
          <w:tcPr>
            <w:tcW w:w="1957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_      «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>___</w:t>
            </w:r>
            <w:r w:rsidRPr="003A510E">
              <w:rPr>
                <w:rFonts w:ascii="Times New Roman" w:hAnsi="Times New Roman"/>
                <w:sz w:val="28"/>
                <w:szCs w:val="24"/>
              </w:rPr>
              <w:t xml:space="preserve">»  </w:t>
            </w:r>
          </w:p>
        </w:tc>
        <w:tc>
          <w:tcPr>
            <w:tcW w:w="14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</w:t>
            </w:r>
          </w:p>
        </w:tc>
        <w:tc>
          <w:tcPr>
            <w:tcW w:w="369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</w:t>
            </w:r>
          </w:p>
        </w:tc>
        <w:tc>
          <w:tcPr>
            <w:tcW w:w="44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  <w:tr w:rsidR="00223A2C" w:rsidRPr="003A510E" w:rsidTr="00223A2C">
        <w:trPr>
          <w:cantSplit/>
        </w:trPr>
        <w:tc>
          <w:tcPr>
            <w:tcW w:w="3572" w:type="dxa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A510E">
              <w:rPr>
                <w:rFonts w:ascii="Times New Roman" w:hAnsi="Times New Roman"/>
                <w:sz w:val="20"/>
                <w:szCs w:val="18"/>
              </w:rPr>
              <w:t>(место составления акта)</w:t>
            </w:r>
          </w:p>
        </w:tc>
        <w:tc>
          <w:tcPr>
            <w:tcW w:w="1957" w:type="dxa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4" w:type="dxa"/>
            <w:gridSpan w:val="6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A510E">
              <w:rPr>
                <w:rFonts w:ascii="Times New Roman" w:hAnsi="Times New Roman"/>
                <w:sz w:val="20"/>
                <w:szCs w:val="18"/>
              </w:rPr>
              <w:t>(дата составления акта)</w:t>
            </w:r>
          </w:p>
        </w:tc>
      </w:tr>
    </w:tbl>
    <w:p w:rsidR="00223A2C" w:rsidRPr="001D1F15" w:rsidRDefault="00223A2C" w:rsidP="00223A2C">
      <w:pPr>
        <w:pStyle w:val="ConsPlusNormal"/>
        <w:ind w:left="6946"/>
        <w:rPr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Акт</w:t>
      </w:r>
    </w:p>
    <w:p w:rsidR="00223A2C" w:rsidRPr="00674FD1" w:rsidRDefault="00223A2C" w:rsidP="00223A2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оценки готовности критически важного объекта</w:t>
      </w:r>
      <w:r w:rsidRPr="00333BDF">
        <w:rPr>
          <w:rFonts w:ascii="Times New Roman" w:hAnsi="Times New Roman" w:cs="Times New Roman"/>
          <w:sz w:val="28"/>
          <w:szCs w:val="28"/>
        </w:rPr>
        <w:br/>
      </w:r>
    </w:p>
    <w:p w:rsidR="00223A2C" w:rsidRPr="001D1F15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F1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A2C" w:rsidRPr="00674FD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674FD1">
        <w:rPr>
          <w:rFonts w:ascii="Times New Roman" w:hAnsi="Times New Roman" w:cs="Times New Roman"/>
          <w:szCs w:val="28"/>
        </w:rPr>
        <w:t>(наименование критически важного объекта)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184D">
        <w:rPr>
          <w:rFonts w:ascii="Times New Roman" w:hAnsi="Times New Roman" w:cs="Times New Roman"/>
          <w:sz w:val="28"/>
          <w:szCs w:val="28"/>
        </w:rPr>
        <w:t>аименование организации, эксплуатирующей критически важный объект</w:t>
      </w:r>
      <w:r>
        <w:rPr>
          <w:rFonts w:ascii="Times New Roman" w:hAnsi="Times New Roman" w:cs="Times New Roman"/>
          <w:sz w:val="28"/>
          <w:szCs w:val="28"/>
        </w:rPr>
        <w:t>:_____</w:t>
      </w:r>
    </w:p>
    <w:p w:rsidR="00223A2C" w:rsidRPr="0094184D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A2C" w:rsidRPr="009C11E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484">
        <w:rPr>
          <w:rFonts w:ascii="Times New Roman" w:hAnsi="Times New Roman" w:cs="Times New Roman"/>
          <w:sz w:val="28"/>
          <w:szCs w:val="28"/>
        </w:rPr>
        <w:t>дрес (место нахождения) критически важного объекта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1484">
        <w:rPr>
          <w:rFonts w:ascii="Times New Roman" w:hAnsi="Times New Roman" w:cs="Times New Roman"/>
          <w:sz w:val="28"/>
          <w:szCs w:val="28"/>
        </w:rPr>
        <w:t>егистрационный номер критически важного объекта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 xml:space="preserve">Состав комиссии по оценке готовности </w:t>
      </w:r>
      <w:r>
        <w:rPr>
          <w:rFonts w:ascii="Times New Roman" w:hAnsi="Times New Roman" w:cs="Times New Roman"/>
          <w:sz w:val="28"/>
          <w:szCs w:val="28"/>
        </w:rPr>
        <w:t xml:space="preserve">критически важного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33BDF">
        <w:rPr>
          <w:rFonts w:ascii="Times New Roman" w:hAnsi="Times New Roman" w:cs="Times New Roman"/>
          <w:sz w:val="28"/>
          <w:szCs w:val="28"/>
        </w:rPr>
        <w:t>к предупреждению чрезвычайных ситуаций:</w:t>
      </w: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____________________________;</w:t>
      </w:r>
    </w:p>
    <w:p w:rsidR="00223A2C" w:rsidRPr="009C11E1" w:rsidRDefault="00223A2C" w:rsidP="00223A2C">
      <w:pPr>
        <w:pStyle w:val="ConsPlusNonformat"/>
        <w:tabs>
          <w:tab w:val="left" w:pos="4962"/>
        </w:tabs>
        <w:spacing w:after="120"/>
        <w:ind w:firstLine="2977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(д</w:t>
      </w:r>
      <w:r>
        <w:rPr>
          <w:rFonts w:ascii="Times New Roman" w:hAnsi="Times New Roman" w:cs="Times New Roman"/>
          <w:szCs w:val="28"/>
        </w:rPr>
        <w:t xml:space="preserve">олжность, </w:t>
      </w:r>
      <w:r w:rsidRPr="009C11E1">
        <w:rPr>
          <w:rFonts w:ascii="Times New Roman" w:hAnsi="Times New Roman" w:cs="Times New Roman"/>
          <w:szCs w:val="28"/>
        </w:rPr>
        <w:t>Ф.И.О.)</w:t>
      </w: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(должность работника организации, эксплуатирующей критически важный объект, Ф.И.О.)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(при наличии в составе комиссии) </w:t>
      </w:r>
      <w:r w:rsidRPr="009C11E1">
        <w:rPr>
          <w:rFonts w:ascii="Times New Roman" w:hAnsi="Times New Roman" w:cs="Times New Roman"/>
          <w:szCs w:val="28"/>
        </w:rPr>
        <w:t xml:space="preserve">должность представителя МЧС России, территориального органа </w:t>
      </w:r>
      <w:r>
        <w:rPr>
          <w:rFonts w:ascii="Times New Roman" w:hAnsi="Times New Roman" w:cs="Times New Roman"/>
          <w:szCs w:val="28"/>
        </w:rPr>
        <w:t xml:space="preserve">МЧС России, органа местного </w:t>
      </w:r>
      <w:r w:rsidRPr="009C11E1">
        <w:rPr>
          <w:rFonts w:ascii="Times New Roman" w:hAnsi="Times New Roman" w:cs="Times New Roman"/>
          <w:szCs w:val="28"/>
        </w:rPr>
        <w:t>самоуправления, специально уполномоченн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на решение задач в области защиты населения и территорий</w:t>
      </w:r>
      <w:r>
        <w:rPr>
          <w:rFonts w:ascii="Times New Roman" w:hAnsi="Times New Roman" w:cs="Times New Roman"/>
          <w:szCs w:val="28"/>
        </w:rPr>
        <w:t xml:space="preserve"> </w:t>
      </w:r>
      <w:r w:rsidRPr="009C11E1">
        <w:rPr>
          <w:rFonts w:ascii="Times New Roman" w:hAnsi="Times New Roman" w:cs="Times New Roman"/>
          <w:szCs w:val="28"/>
        </w:rPr>
        <w:t>от чрезвычайных ситуаций</w:t>
      </w:r>
      <w:r>
        <w:rPr>
          <w:rFonts w:ascii="Times New Roman" w:hAnsi="Times New Roman" w:cs="Times New Roman"/>
          <w:szCs w:val="28"/>
        </w:rPr>
        <w:t>,</w:t>
      </w:r>
      <w:r w:rsidRPr="009C11E1">
        <w:rPr>
          <w:rFonts w:ascii="Times New Roman" w:hAnsi="Times New Roman" w:cs="Times New Roman"/>
          <w:szCs w:val="28"/>
        </w:rPr>
        <w:t xml:space="preserve"> Ф.И.О.)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 xml:space="preserve">(должность представителя специализированной </w:t>
      </w:r>
      <w:r>
        <w:rPr>
          <w:rFonts w:ascii="Times New Roman" w:hAnsi="Times New Roman" w:cs="Times New Roman"/>
          <w:szCs w:val="28"/>
        </w:rPr>
        <w:t>научно-исследовательской,</w:t>
      </w:r>
      <w:r>
        <w:rPr>
          <w:rFonts w:ascii="Times New Roman" w:hAnsi="Times New Roman" w:cs="Times New Roman"/>
          <w:szCs w:val="28"/>
        </w:rPr>
        <w:br/>
      </w:r>
      <w:r w:rsidRPr="009C11E1">
        <w:rPr>
          <w:rFonts w:ascii="Times New Roman" w:hAnsi="Times New Roman" w:cs="Times New Roman"/>
          <w:szCs w:val="28"/>
        </w:rPr>
        <w:t>проектной или другой организации, Ф.И.О.)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Основание: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223A2C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(наименование распорядительн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документ</w:t>
      </w:r>
      <w:r>
        <w:rPr>
          <w:rFonts w:ascii="Times New Roman" w:hAnsi="Times New Roman" w:cs="Times New Roman"/>
          <w:szCs w:val="28"/>
        </w:rPr>
        <w:t>а</w:t>
      </w:r>
      <w:r w:rsidRPr="009C11E1">
        <w:rPr>
          <w:rFonts w:ascii="Times New Roman" w:hAnsi="Times New Roman" w:cs="Times New Roman"/>
          <w:szCs w:val="28"/>
        </w:rPr>
        <w:t>, утвердивш</w:t>
      </w:r>
      <w:r>
        <w:rPr>
          <w:rFonts w:ascii="Times New Roman" w:hAnsi="Times New Roman" w:cs="Times New Roman"/>
          <w:szCs w:val="28"/>
        </w:rPr>
        <w:t>его</w:t>
      </w:r>
      <w:r w:rsidRPr="009C11E1">
        <w:rPr>
          <w:rFonts w:ascii="Times New Roman" w:hAnsi="Times New Roman" w:cs="Times New Roman"/>
          <w:szCs w:val="28"/>
        </w:rPr>
        <w:t xml:space="preserve"> создание</w:t>
      </w:r>
      <w:r>
        <w:rPr>
          <w:rFonts w:ascii="Times New Roman" w:hAnsi="Times New Roman" w:cs="Times New Roman"/>
          <w:szCs w:val="28"/>
        </w:rPr>
        <w:t xml:space="preserve"> </w:t>
      </w:r>
      <w:r w:rsidRPr="009C11E1">
        <w:rPr>
          <w:rFonts w:ascii="Times New Roman" w:hAnsi="Times New Roman" w:cs="Times New Roman"/>
          <w:szCs w:val="28"/>
        </w:rPr>
        <w:t>и состав комиссии по оценке готовности критически важного объекта к предупреждению чрезвычайных ситуаций,</w:t>
      </w:r>
    </w:p>
    <w:p w:rsidR="00223A2C" w:rsidRPr="009C11E1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 xml:space="preserve"> дата утверждения и № распорядительн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документов)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EE637D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готовности:</w:t>
      </w:r>
    </w:p>
    <w:p w:rsidR="00223A2C" w:rsidRPr="00EE637D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нарушения о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t>бязательных для выполнения требований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br/>
        <w:t>к критически важным объектам в области защиты населения и территорий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br/>
        <w:t>‎от чрезвычайных ситуаций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:______________________________________________</w:t>
      </w:r>
    </w:p>
    <w:p w:rsidR="00223A2C" w:rsidRPr="00EE637D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______________________________________________________________________;</w:t>
      </w:r>
    </w:p>
    <w:p w:rsidR="00223A2C" w:rsidRPr="00EE637D" w:rsidRDefault="00223A2C" w:rsidP="00223A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факты невыполнения ранее выданных предписаний органов государственного контроля (надзора), органов муниципального контроля (с указанием реквизитов выданных предписаний): _________________________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______________________________________________________________________;</w:t>
      </w:r>
    </w:p>
    <w:p w:rsidR="00223A2C" w:rsidRPr="00EE637D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не выявлено.</w:t>
      </w:r>
    </w:p>
    <w:p w:rsidR="00223A2C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637B38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3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38"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38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23A2C" w:rsidRPr="008D413C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A2C" w:rsidRPr="008D413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A2C" w:rsidRPr="00CC7581" w:rsidRDefault="00223A2C" w:rsidP="00223A2C">
      <w:pPr>
        <w:tabs>
          <w:tab w:val="left" w:pos="7371"/>
        </w:tabs>
        <w:rPr>
          <w:rFonts w:ascii="Times New Roman" w:hAnsi="Times New Roman"/>
          <w:sz w:val="28"/>
        </w:rPr>
      </w:pPr>
      <w:r w:rsidRPr="00CC7581">
        <w:rPr>
          <w:rFonts w:ascii="Times New Roman" w:hAnsi="Times New Roman"/>
          <w:sz w:val="28"/>
        </w:rPr>
        <w:t>Председатель комиссии: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Pr="00CC7581" w:rsidRDefault="00223A2C" w:rsidP="00223A2C">
      <w:pPr>
        <w:tabs>
          <w:tab w:val="left" w:pos="6663"/>
        </w:tabs>
        <w:rPr>
          <w:rFonts w:ascii="Times New Roman" w:hAnsi="Times New Roman"/>
          <w:sz w:val="28"/>
        </w:rPr>
      </w:pPr>
    </w:p>
    <w:p w:rsidR="00223A2C" w:rsidRPr="00CC7581" w:rsidRDefault="00223A2C" w:rsidP="00223A2C">
      <w:pPr>
        <w:tabs>
          <w:tab w:val="left" w:pos="6663"/>
        </w:tabs>
        <w:rPr>
          <w:rFonts w:ascii="Times New Roman" w:hAnsi="Times New Roman"/>
          <w:sz w:val="28"/>
        </w:rPr>
      </w:pPr>
      <w:r w:rsidRPr="00CC7581">
        <w:rPr>
          <w:rFonts w:ascii="Times New Roman" w:hAnsi="Times New Roman"/>
          <w:sz w:val="28"/>
        </w:rPr>
        <w:t>Члены комиссии: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</w:p>
    <w:p w:rsidR="00223A2C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</w:p>
    <w:p w:rsidR="00223A2C" w:rsidRPr="00CC7581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«____» _____________ 20__ г.</w:t>
      </w: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F959C5" w:rsidRPr="001578DE" w:rsidRDefault="00F959C5" w:rsidP="001578DE">
      <w:pPr>
        <w:tabs>
          <w:tab w:val="left" w:pos="915"/>
        </w:tabs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959C5" w:rsidRPr="001578DE" w:rsidSect="000B1CC2">
      <w:pgSz w:w="11906" w:h="16838" w:code="9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F7" w:rsidRDefault="00CD0EF7" w:rsidP="003A35F6">
      <w:pPr>
        <w:spacing w:line="240" w:lineRule="auto"/>
      </w:pPr>
      <w:r>
        <w:separator/>
      </w:r>
    </w:p>
  </w:endnote>
  <w:endnote w:type="continuationSeparator" w:id="0">
    <w:p w:rsidR="00CD0EF7" w:rsidRDefault="00CD0EF7" w:rsidP="003A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F7" w:rsidRDefault="00CD0EF7" w:rsidP="003A35F6">
      <w:pPr>
        <w:spacing w:line="240" w:lineRule="auto"/>
      </w:pPr>
      <w:r>
        <w:separator/>
      </w:r>
    </w:p>
  </w:footnote>
  <w:footnote w:type="continuationSeparator" w:id="0">
    <w:p w:rsidR="00CD0EF7" w:rsidRDefault="00CD0EF7" w:rsidP="003A35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7C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3FD5"/>
    <w:rsid w:val="0004557C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4ED2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BF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1CC2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BA8"/>
    <w:rsid w:val="000C7DD1"/>
    <w:rsid w:val="000D061B"/>
    <w:rsid w:val="000D0B60"/>
    <w:rsid w:val="000D173C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065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9BE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8DE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96BE7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46E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057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BC5"/>
    <w:rsid w:val="001F1F30"/>
    <w:rsid w:val="001F2C98"/>
    <w:rsid w:val="001F302D"/>
    <w:rsid w:val="001F347B"/>
    <w:rsid w:val="001F51FD"/>
    <w:rsid w:val="001F5D64"/>
    <w:rsid w:val="001F5F75"/>
    <w:rsid w:val="0020034E"/>
    <w:rsid w:val="002026C3"/>
    <w:rsid w:val="002028DC"/>
    <w:rsid w:val="00202F35"/>
    <w:rsid w:val="002037CD"/>
    <w:rsid w:val="00203A36"/>
    <w:rsid w:val="00203B43"/>
    <w:rsid w:val="00203ED4"/>
    <w:rsid w:val="0020407A"/>
    <w:rsid w:val="002040B7"/>
    <w:rsid w:val="00204138"/>
    <w:rsid w:val="00205286"/>
    <w:rsid w:val="00205729"/>
    <w:rsid w:val="0020585B"/>
    <w:rsid w:val="0020623F"/>
    <w:rsid w:val="00206389"/>
    <w:rsid w:val="0020646F"/>
    <w:rsid w:val="0020676D"/>
    <w:rsid w:val="00206AC4"/>
    <w:rsid w:val="002070B2"/>
    <w:rsid w:val="00210517"/>
    <w:rsid w:val="00210694"/>
    <w:rsid w:val="00212761"/>
    <w:rsid w:val="00213E6C"/>
    <w:rsid w:val="00214BBB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A2C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3B0D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2FC"/>
    <w:rsid w:val="00277529"/>
    <w:rsid w:val="00277E74"/>
    <w:rsid w:val="0028170B"/>
    <w:rsid w:val="00281961"/>
    <w:rsid w:val="00282DA0"/>
    <w:rsid w:val="00283151"/>
    <w:rsid w:val="002833EC"/>
    <w:rsid w:val="00283951"/>
    <w:rsid w:val="00283D1D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1E9"/>
    <w:rsid w:val="0029285B"/>
    <w:rsid w:val="002929A3"/>
    <w:rsid w:val="002939B8"/>
    <w:rsid w:val="002940E6"/>
    <w:rsid w:val="002942D2"/>
    <w:rsid w:val="00295F89"/>
    <w:rsid w:val="00297007"/>
    <w:rsid w:val="002A3BCD"/>
    <w:rsid w:val="002A4666"/>
    <w:rsid w:val="002B0390"/>
    <w:rsid w:val="002B20FC"/>
    <w:rsid w:val="002B2A5D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8DE"/>
    <w:rsid w:val="002D1F87"/>
    <w:rsid w:val="002D2BBF"/>
    <w:rsid w:val="002D30D8"/>
    <w:rsid w:val="002D32CA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B09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0FFE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5B2F"/>
    <w:rsid w:val="00347138"/>
    <w:rsid w:val="00347154"/>
    <w:rsid w:val="00347DC9"/>
    <w:rsid w:val="003502E6"/>
    <w:rsid w:val="00350AC8"/>
    <w:rsid w:val="00350B83"/>
    <w:rsid w:val="00351929"/>
    <w:rsid w:val="00351B46"/>
    <w:rsid w:val="003525A5"/>
    <w:rsid w:val="0035267C"/>
    <w:rsid w:val="00353282"/>
    <w:rsid w:val="00353C17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35F6"/>
    <w:rsid w:val="003A409A"/>
    <w:rsid w:val="003A4798"/>
    <w:rsid w:val="003A535C"/>
    <w:rsid w:val="003B0F59"/>
    <w:rsid w:val="003B3B9C"/>
    <w:rsid w:val="003B3E39"/>
    <w:rsid w:val="003B48A3"/>
    <w:rsid w:val="003B50D5"/>
    <w:rsid w:val="003B51E6"/>
    <w:rsid w:val="003B5234"/>
    <w:rsid w:val="003B6274"/>
    <w:rsid w:val="003B7861"/>
    <w:rsid w:val="003C04A6"/>
    <w:rsid w:val="003C16D7"/>
    <w:rsid w:val="003C1CE5"/>
    <w:rsid w:val="003C25FC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89A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553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209"/>
    <w:rsid w:val="00531FF7"/>
    <w:rsid w:val="0053213C"/>
    <w:rsid w:val="0053244D"/>
    <w:rsid w:val="00534ED3"/>
    <w:rsid w:val="005366AF"/>
    <w:rsid w:val="00540E01"/>
    <w:rsid w:val="005418D4"/>
    <w:rsid w:val="005425D2"/>
    <w:rsid w:val="005425FE"/>
    <w:rsid w:val="005426CE"/>
    <w:rsid w:val="00542ADE"/>
    <w:rsid w:val="00542CA2"/>
    <w:rsid w:val="00542DDD"/>
    <w:rsid w:val="00542E69"/>
    <w:rsid w:val="00543380"/>
    <w:rsid w:val="0054469E"/>
    <w:rsid w:val="0054503C"/>
    <w:rsid w:val="00545E85"/>
    <w:rsid w:val="00546AAE"/>
    <w:rsid w:val="005471E3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2C64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25F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07DB"/>
    <w:rsid w:val="005A15D1"/>
    <w:rsid w:val="005A1DBA"/>
    <w:rsid w:val="005A3063"/>
    <w:rsid w:val="005A32BD"/>
    <w:rsid w:val="005A4F1A"/>
    <w:rsid w:val="005A5920"/>
    <w:rsid w:val="005A6454"/>
    <w:rsid w:val="005A6908"/>
    <w:rsid w:val="005A7051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607A"/>
    <w:rsid w:val="005C7393"/>
    <w:rsid w:val="005C752F"/>
    <w:rsid w:val="005C797E"/>
    <w:rsid w:val="005C7A8C"/>
    <w:rsid w:val="005C7DE1"/>
    <w:rsid w:val="005D0AB2"/>
    <w:rsid w:val="005D0E6E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4FDD"/>
    <w:rsid w:val="006761B9"/>
    <w:rsid w:val="0067676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3A71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6C3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4C65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66EF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3AD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32C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045"/>
    <w:rsid w:val="007D6D0A"/>
    <w:rsid w:val="007D736F"/>
    <w:rsid w:val="007D74D8"/>
    <w:rsid w:val="007D78B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611D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158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C7E8D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2F1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3F0E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3F08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738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654D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64DF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5EF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E60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3BA"/>
    <w:rsid w:val="00A525C2"/>
    <w:rsid w:val="00A52D8D"/>
    <w:rsid w:val="00A532F3"/>
    <w:rsid w:val="00A537F2"/>
    <w:rsid w:val="00A53F77"/>
    <w:rsid w:val="00A54581"/>
    <w:rsid w:val="00A5544E"/>
    <w:rsid w:val="00A55636"/>
    <w:rsid w:val="00A56235"/>
    <w:rsid w:val="00A567ED"/>
    <w:rsid w:val="00A578C3"/>
    <w:rsid w:val="00A61424"/>
    <w:rsid w:val="00A61646"/>
    <w:rsid w:val="00A61790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3FEF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398C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0DB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28F1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50C"/>
    <w:rsid w:val="00B26ADF"/>
    <w:rsid w:val="00B26C8E"/>
    <w:rsid w:val="00B2713C"/>
    <w:rsid w:val="00B2782F"/>
    <w:rsid w:val="00B300FE"/>
    <w:rsid w:val="00B30696"/>
    <w:rsid w:val="00B3237C"/>
    <w:rsid w:val="00B3283A"/>
    <w:rsid w:val="00B337E1"/>
    <w:rsid w:val="00B3397D"/>
    <w:rsid w:val="00B33AD3"/>
    <w:rsid w:val="00B33D37"/>
    <w:rsid w:val="00B33FE4"/>
    <w:rsid w:val="00B357D7"/>
    <w:rsid w:val="00B36C8C"/>
    <w:rsid w:val="00B37126"/>
    <w:rsid w:val="00B40582"/>
    <w:rsid w:val="00B408B8"/>
    <w:rsid w:val="00B40EA7"/>
    <w:rsid w:val="00B41365"/>
    <w:rsid w:val="00B41646"/>
    <w:rsid w:val="00B427BE"/>
    <w:rsid w:val="00B42F2D"/>
    <w:rsid w:val="00B4350D"/>
    <w:rsid w:val="00B43739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FBA"/>
    <w:rsid w:val="00B84E58"/>
    <w:rsid w:val="00B85285"/>
    <w:rsid w:val="00B85FA0"/>
    <w:rsid w:val="00B875CD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97F33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25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09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093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9E7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452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6321"/>
    <w:rsid w:val="00C57E3F"/>
    <w:rsid w:val="00C6072F"/>
    <w:rsid w:val="00C608AA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C8D"/>
    <w:rsid w:val="00CC1EBF"/>
    <w:rsid w:val="00CC22F5"/>
    <w:rsid w:val="00CC2371"/>
    <w:rsid w:val="00CC336B"/>
    <w:rsid w:val="00CC387E"/>
    <w:rsid w:val="00CC3D57"/>
    <w:rsid w:val="00CC3E4D"/>
    <w:rsid w:val="00CC4462"/>
    <w:rsid w:val="00CC4AD2"/>
    <w:rsid w:val="00CC5F30"/>
    <w:rsid w:val="00CC5FAF"/>
    <w:rsid w:val="00CC697B"/>
    <w:rsid w:val="00CC7581"/>
    <w:rsid w:val="00CD0EF7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6D8E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92B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57E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2C07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6BA"/>
    <w:rsid w:val="00DA29E8"/>
    <w:rsid w:val="00DA3300"/>
    <w:rsid w:val="00DA3559"/>
    <w:rsid w:val="00DA35E1"/>
    <w:rsid w:val="00DA4994"/>
    <w:rsid w:val="00DA4E57"/>
    <w:rsid w:val="00DA5079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68C"/>
    <w:rsid w:val="00DB50E5"/>
    <w:rsid w:val="00DB6D5C"/>
    <w:rsid w:val="00DB7966"/>
    <w:rsid w:val="00DB7CE5"/>
    <w:rsid w:val="00DB7F44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741D"/>
    <w:rsid w:val="00DE0F05"/>
    <w:rsid w:val="00DE18A2"/>
    <w:rsid w:val="00DE2945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199A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1BC8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4EF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B2C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073"/>
    <w:rsid w:val="00EC694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F1E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4A92"/>
    <w:rsid w:val="00F05C4C"/>
    <w:rsid w:val="00F061FA"/>
    <w:rsid w:val="00F07229"/>
    <w:rsid w:val="00F07D14"/>
    <w:rsid w:val="00F12A1B"/>
    <w:rsid w:val="00F13EAC"/>
    <w:rsid w:val="00F13F00"/>
    <w:rsid w:val="00F140AC"/>
    <w:rsid w:val="00F1442B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D59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798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9C5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A87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138B-95F0-4D0E-981B-B6163F5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C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59C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5F6"/>
  </w:style>
  <w:style w:type="paragraph" w:styleId="a7">
    <w:name w:val="footer"/>
    <w:basedOn w:val="a"/>
    <w:link w:val="a8"/>
    <w:uiPriority w:val="99"/>
    <w:unhideWhenUsed/>
    <w:rsid w:val="003A35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5F6"/>
  </w:style>
  <w:style w:type="table" w:styleId="a9">
    <w:name w:val="Table Grid"/>
    <w:basedOn w:val="a1"/>
    <w:uiPriority w:val="39"/>
    <w:rsid w:val="00531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11D"/>
    <w:pPr>
      <w:ind w:left="720"/>
      <w:contextualSpacing/>
    </w:pPr>
  </w:style>
  <w:style w:type="paragraph" w:customStyle="1" w:styleId="ConsPlusNonformat">
    <w:name w:val="ConsPlusNonformat"/>
    <w:rsid w:val="00223A2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Гиря Светлана Алексеевна</dc:creator>
  <cp:keywords/>
  <dc:description/>
  <cp:lastModifiedBy>123</cp:lastModifiedBy>
  <cp:revision>2</cp:revision>
  <cp:lastPrinted>2022-01-24T14:18:00Z</cp:lastPrinted>
  <dcterms:created xsi:type="dcterms:W3CDTF">2022-04-26T13:57:00Z</dcterms:created>
  <dcterms:modified xsi:type="dcterms:W3CDTF">2022-04-26T13:57:00Z</dcterms:modified>
</cp:coreProperties>
</file>