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6D" w:rsidRPr="000D24FA" w:rsidRDefault="008F346D" w:rsidP="008F346D">
      <w:pPr>
        <w:spacing w:after="243"/>
        <w:ind w:left="4133" w:right="886" w:hanging="1375"/>
        <w:rPr>
          <w:color w:val="auto"/>
          <w:sz w:val="24"/>
          <w:szCs w:val="24"/>
        </w:rPr>
      </w:pPr>
    </w:p>
    <w:p w:rsidR="00E851DA" w:rsidRPr="00E851DA" w:rsidRDefault="00E851DA" w:rsidP="00E8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E851DA">
        <w:rPr>
          <w:b/>
          <w:color w:val="auto"/>
          <w:sz w:val="24"/>
          <w:szCs w:val="24"/>
        </w:rPr>
        <w:t xml:space="preserve">ОБЗОР ЗАКОНОДАТЕЛЬСТВА. </w:t>
      </w:r>
      <w:proofErr w:type="gramStart"/>
      <w:r w:rsidR="00A23615">
        <w:rPr>
          <w:b/>
          <w:color w:val="auto"/>
          <w:sz w:val="24"/>
          <w:szCs w:val="24"/>
        </w:rPr>
        <w:t xml:space="preserve">ЯНВАРЬ </w:t>
      </w:r>
      <w:r w:rsidRPr="00E851DA">
        <w:rPr>
          <w:b/>
          <w:color w:val="auto"/>
          <w:sz w:val="24"/>
          <w:szCs w:val="24"/>
        </w:rPr>
        <w:t xml:space="preserve"> 2021</w:t>
      </w:r>
      <w:proofErr w:type="gramEnd"/>
      <w:r w:rsidRPr="00E851DA">
        <w:rPr>
          <w:b/>
          <w:color w:val="auto"/>
          <w:sz w:val="24"/>
          <w:szCs w:val="24"/>
        </w:rPr>
        <w:t>г.</w:t>
      </w:r>
    </w:p>
    <w:p w:rsidR="00E851DA" w:rsidRPr="00E851DA" w:rsidRDefault="00E851DA" w:rsidP="00E851DA">
      <w:pPr>
        <w:autoSpaceDE w:val="0"/>
        <w:autoSpaceDN w:val="0"/>
        <w:adjustRightInd w:val="0"/>
        <w:spacing w:after="0" w:line="240" w:lineRule="auto"/>
        <w:ind w:right="-962" w:firstLine="540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E851DA" w:rsidRPr="00E851DA" w:rsidRDefault="00E851DA" w:rsidP="00E851D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851DA">
        <w:rPr>
          <w:rFonts w:eastAsiaTheme="minorHAnsi"/>
          <w:b/>
          <w:bCs/>
          <w:color w:val="auto"/>
          <w:sz w:val="24"/>
          <w:szCs w:val="24"/>
          <w:lang w:eastAsia="en-US"/>
        </w:rPr>
        <w:t>СТРОИТЕЛЬСТВО И ПРОЕКТИРОВАНИЕ</w:t>
      </w:r>
    </w:p>
    <w:tbl>
      <w:tblPr>
        <w:tblStyle w:val="TableGrid"/>
        <w:tblW w:w="15331" w:type="dxa"/>
        <w:tblInd w:w="-353" w:type="dxa"/>
        <w:tblCellMar>
          <w:top w:w="59" w:type="dxa"/>
          <w:left w:w="94" w:type="dxa"/>
          <w:bottom w:w="4" w:type="dxa"/>
          <w:right w:w="98" w:type="dxa"/>
        </w:tblCellMar>
        <w:tblLook w:val="04A0" w:firstRow="1" w:lastRow="0" w:firstColumn="1" w:lastColumn="0" w:noHBand="0" w:noVBand="1"/>
      </w:tblPr>
      <w:tblGrid>
        <w:gridCol w:w="612"/>
        <w:gridCol w:w="4889"/>
        <w:gridCol w:w="2034"/>
        <w:gridCol w:w="7796"/>
      </w:tblGrid>
      <w:tr w:rsidR="000D24FA" w:rsidRPr="000D24FA" w:rsidTr="000D24FA">
        <w:trPr>
          <w:trHeight w:val="658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F346D" w:rsidRPr="000D24FA" w:rsidRDefault="008F346D" w:rsidP="00BB6FFE">
            <w:pPr>
              <w:spacing w:after="0"/>
              <w:ind w:left="36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E851DA">
            <w:pPr>
              <w:spacing w:after="0"/>
              <w:ind w:left="1235" w:right="1165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Наименование док</w:t>
            </w:r>
            <w:r w:rsidR="00E851DA" w:rsidRPr="000D24FA">
              <w:rPr>
                <w:color w:val="auto"/>
                <w:sz w:val="24"/>
                <w:szCs w:val="24"/>
              </w:rPr>
              <w:t>умента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33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Разработчик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29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0D24FA" w:rsidRPr="000D24FA" w:rsidTr="000D24FA">
        <w:trPr>
          <w:trHeight w:val="36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FA" w:rsidRPr="000D24FA" w:rsidRDefault="000D24FA" w:rsidP="000D24FA">
            <w:pPr>
              <w:spacing w:after="0"/>
              <w:ind w:left="5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FA" w:rsidRPr="000D24FA" w:rsidRDefault="000D24FA" w:rsidP="00D562F8">
            <w:pPr>
              <w:spacing w:after="10"/>
              <w:ind w:left="36"/>
              <w:jc w:val="both"/>
              <w:rPr>
                <w:color w:val="auto"/>
                <w:sz w:val="24"/>
                <w:szCs w:val="24"/>
              </w:rPr>
            </w:pPr>
            <w:hyperlink r:id="rId5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 xml:space="preserve">Постановление Правительства РФ от 31.12.2020 N 2404 "О внесении изменения в постановление Правительства Российской Федерации от 29 июля 2020 г. N 1136" </w:t>
              </w:r>
            </w:hyperlink>
            <w:r w:rsidRPr="000D24F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FA" w:rsidRPr="000D24FA" w:rsidRDefault="000D24FA" w:rsidP="000D24FA">
            <w:pPr>
              <w:spacing w:after="0"/>
              <w:ind w:left="26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Правительство РФ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FA" w:rsidRPr="000D24FA" w:rsidRDefault="000D24FA" w:rsidP="000D24FA">
            <w:pPr>
              <w:spacing w:after="4" w:line="235" w:lineRule="auto"/>
              <w:ind w:left="29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Перенесен с 1 января на 1 июня 2021 года срок отмены Постановления Правительства РФ от 27.09.2016 N 970.</w:t>
            </w:r>
          </w:p>
          <w:p w:rsidR="000D24FA" w:rsidRPr="000D24FA" w:rsidRDefault="000D24FA" w:rsidP="000D24FA">
            <w:pPr>
              <w:spacing w:after="0" w:line="249" w:lineRule="auto"/>
              <w:ind w:left="29" w:firstLine="346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В постановление Правительства РФ от 29 июля 2020 года 1136, содержащее перечень актов Правительства РФ, подлежащих отмене, внесено дополнение, согласно которому пункты 12 и 18 перечня вступают в силу с 1 июня 2021 года.</w:t>
            </w:r>
          </w:p>
          <w:p w:rsidR="000D24FA" w:rsidRPr="000D24FA" w:rsidRDefault="000D24FA" w:rsidP="000D24FA">
            <w:pPr>
              <w:spacing w:after="0" w:line="240" w:lineRule="auto"/>
              <w:ind w:left="14" w:right="7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В указанных пунктах поименовано Постановление Правительства РФ от 27 сентября 2016 года 970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строительства”, с внесенными изменениями.</w:t>
            </w:r>
          </w:p>
        </w:tc>
      </w:tr>
      <w:tr w:rsidR="000D24FA" w:rsidRPr="000D24FA" w:rsidTr="000D24FA">
        <w:trPr>
          <w:trHeight w:val="2919"/>
        </w:trPr>
        <w:tc>
          <w:tcPr>
            <w:tcW w:w="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14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D562F8">
            <w:pPr>
              <w:spacing w:after="0"/>
              <w:ind w:left="22" w:right="136" w:firstLine="7"/>
              <w:jc w:val="both"/>
              <w:rPr>
                <w:color w:val="auto"/>
                <w:sz w:val="24"/>
                <w:szCs w:val="24"/>
              </w:rPr>
            </w:pPr>
            <w:hyperlink r:id="rId6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Постановление Правительства РФ от 31.12.2020 N 2395 "О публично-правовой компании "Единый заказчик в сфере строительства" (вместе с "Уставом публично-правовой компании "Единый заказчик в сфере строительства", "Правилами назначения генерального директора публично-правовой компании "Единый заказчик в сфере строительства", "Положением о наблюдательном совете публично-правовой компании "Единый заказчик в сфере строительства")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6" w:line="249" w:lineRule="auto"/>
              <w:ind w:left="14" w:right="576" w:firstLine="346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Утверждены правоустанавливающие документы публично-правовой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компании ”Единый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заказчик в сфере строительства”.</w:t>
            </w:r>
          </w:p>
          <w:p w:rsidR="008F346D" w:rsidRPr="000D24FA" w:rsidRDefault="008F346D" w:rsidP="00BB6FFE">
            <w:pPr>
              <w:spacing w:after="0"/>
              <w:ind w:left="353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Приводятся: устав публично-правовой компании</w:t>
            </w:r>
          </w:p>
          <w:p w:rsidR="008F346D" w:rsidRPr="000D24FA" w:rsidRDefault="008F346D" w:rsidP="00BB6FFE">
            <w:pPr>
              <w:spacing w:after="0"/>
              <w:ind w:firstLine="22"/>
              <w:rPr>
                <w:color w:val="auto"/>
                <w:sz w:val="24"/>
                <w:szCs w:val="24"/>
              </w:rPr>
            </w:pPr>
            <w:proofErr w:type="gramStart"/>
            <w:r w:rsidRPr="000D24FA">
              <w:rPr>
                <w:color w:val="auto"/>
                <w:sz w:val="24"/>
                <w:szCs w:val="24"/>
              </w:rPr>
              <w:t>”Единый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заказчик в сфере строительства“ (далее Компания), правила назначения генерального директора, а также полож</w:t>
            </w:r>
            <w:r w:rsidR="00E851DA" w:rsidRPr="000D24FA">
              <w:rPr>
                <w:color w:val="auto"/>
                <w:sz w:val="24"/>
                <w:szCs w:val="24"/>
              </w:rPr>
              <w:t>ение о ее наблюдательном совете.</w:t>
            </w:r>
          </w:p>
          <w:p w:rsidR="00E851DA" w:rsidRPr="000D24FA" w:rsidRDefault="00E851DA" w:rsidP="00E851DA">
            <w:pPr>
              <w:spacing w:after="9" w:line="244" w:lineRule="auto"/>
              <w:ind w:left="7" w:firstLine="410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Компания создается путем реорганизации с одновременным сочетанием преобразования и слияния находящихся в ведении Минстроя России следующих федеральных казенных учреждений:</w:t>
            </w:r>
          </w:p>
          <w:p w:rsidR="00E851DA" w:rsidRPr="000D24FA" w:rsidRDefault="00E851DA" w:rsidP="00E851DA">
            <w:pPr>
              <w:numPr>
                <w:ilvl w:val="0"/>
                <w:numId w:val="1"/>
              </w:numPr>
              <w:spacing w:after="0" w:line="250" w:lineRule="auto"/>
              <w:ind w:righ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федеральное казенное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учреждение ”Дирекция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единого заказчика по строительству, капитальному и текущему ремонту объектов образования и науки”;</w:t>
            </w:r>
          </w:p>
          <w:p w:rsidR="00E851DA" w:rsidRPr="000D24FA" w:rsidRDefault="00E851DA" w:rsidP="00E851DA">
            <w:pPr>
              <w:numPr>
                <w:ilvl w:val="0"/>
                <w:numId w:val="1"/>
              </w:numPr>
              <w:spacing w:after="2" w:line="242" w:lineRule="auto"/>
              <w:ind w:righ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федеральное казенное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учреждение ”Объединенная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дирекция единого заказчика Министерства строительства и жилищно-коммунального хозяйства Российской Федерации”;</w:t>
            </w:r>
          </w:p>
          <w:p w:rsidR="00E851DA" w:rsidRPr="000D24FA" w:rsidRDefault="00E851DA" w:rsidP="00E851DA">
            <w:pPr>
              <w:numPr>
                <w:ilvl w:val="0"/>
                <w:numId w:val="1"/>
              </w:numPr>
              <w:spacing w:after="5" w:line="242" w:lineRule="auto"/>
              <w:ind w:righ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lastRenderedPageBreak/>
              <w:t xml:space="preserve">федеральное государственное казенное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учреждение ”Дирекция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по строительству, реконструкции и реставрации объектов культуры”;</w:t>
            </w:r>
          </w:p>
          <w:p w:rsidR="00E851DA" w:rsidRPr="000D24FA" w:rsidRDefault="00E851DA" w:rsidP="00E851DA">
            <w:pPr>
              <w:numPr>
                <w:ilvl w:val="0"/>
                <w:numId w:val="1"/>
              </w:numPr>
              <w:spacing w:after="8" w:line="240" w:lineRule="auto"/>
              <w:ind w:righ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федеральное государственное казенное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учреждение ”Северо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>-Западная Дирекция по строительству объектов культуры”,</w:t>
            </w:r>
          </w:p>
          <w:p w:rsidR="00E851DA" w:rsidRPr="000D24FA" w:rsidRDefault="00E851DA" w:rsidP="00E851DA">
            <w:pPr>
              <w:numPr>
                <w:ilvl w:val="0"/>
                <w:numId w:val="1"/>
              </w:numPr>
              <w:spacing w:after="10" w:line="242" w:lineRule="auto"/>
              <w:ind w:righ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федеральное казенное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учреждение ”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Дирекция по развитию физической культуры и спорта”;</w:t>
            </w:r>
          </w:p>
          <w:p w:rsidR="00E851DA" w:rsidRPr="000D24FA" w:rsidRDefault="00E851DA" w:rsidP="00E851DA">
            <w:pPr>
              <w:numPr>
                <w:ilvl w:val="0"/>
                <w:numId w:val="1"/>
              </w:numPr>
              <w:spacing w:after="0" w:line="216" w:lineRule="auto"/>
              <w:ind w:righ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федеральное казенное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учреждение ”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Дирекция единого заказчика - застройщика объектов здравоохранения“.</w:t>
            </w:r>
          </w:p>
          <w:p w:rsidR="00E851DA" w:rsidRPr="000D24FA" w:rsidRDefault="00E851DA" w:rsidP="00E851DA">
            <w:pPr>
              <w:spacing w:after="5" w:line="243" w:lineRule="auto"/>
              <w:ind w:left="7" w:right="86" w:firstLine="48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Функции и полномочия учредителя компании от имени Российской Федерации осуществляет Минстрой России.</w:t>
            </w:r>
          </w:p>
          <w:p w:rsidR="00E851DA" w:rsidRPr="000D24FA" w:rsidRDefault="00E851DA" w:rsidP="00E851DA">
            <w:pPr>
              <w:spacing w:after="11" w:line="243" w:lineRule="auto"/>
              <w:ind w:left="14" w:firstLine="403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В качестве имущественного взноса Российской Федерации Компании передаются:</w:t>
            </w:r>
          </w:p>
          <w:p w:rsidR="00E851DA" w:rsidRPr="000D24FA" w:rsidRDefault="00E851DA" w:rsidP="00E851DA">
            <w:pPr>
              <w:spacing w:after="0"/>
              <w:ind w:firstLine="22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находящееся в оперативном управлении указанных реорганизуемых учреждений недвижимое имущество и движимое имущество, балансовая стоимость которого превышает 500 тыс. рублей, земельные участки, предоставленные реорганизуемым учреждениям в постоянное бессрочное пользование;</w:t>
            </w:r>
          </w:p>
        </w:tc>
      </w:tr>
      <w:tr w:rsidR="000D24FA" w:rsidRPr="000D24FA" w:rsidTr="000D24FA">
        <w:trPr>
          <w:trHeight w:val="65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83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85" w:hanging="7"/>
              <w:jc w:val="both"/>
              <w:rPr>
                <w:color w:val="auto"/>
                <w:sz w:val="24"/>
                <w:szCs w:val="24"/>
              </w:rPr>
            </w:pPr>
            <w:hyperlink r:id="rId7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&lt;Письмо&gt; Минстроя России от 25.12.2020 N 53201-ИФ/07 &lt;О применении Приказа Минстроя России от 15.10.2020 N 631/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пр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&gt;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26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D562F8">
            <w:pPr>
              <w:spacing w:after="0"/>
              <w:ind w:firstLine="360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Речь идет о Приказе Минстроя России от</w:t>
            </w:r>
            <w:r w:rsidR="00D562F8">
              <w:rPr>
                <w:color w:val="auto"/>
                <w:sz w:val="24"/>
                <w:szCs w:val="24"/>
              </w:rPr>
              <w:t xml:space="preserve"> 15.10.2020 Г. </w:t>
            </w:r>
            <w:r w:rsidRPr="000D24FA">
              <w:rPr>
                <w:color w:val="auto"/>
                <w:sz w:val="24"/>
                <w:szCs w:val="24"/>
              </w:rPr>
              <w:t>631/</w:t>
            </w:r>
            <w:proofErr w:type="spellStart"/>
            <w:proofErr w:type="gramStart"/>
            <w:r w:rsidRPr="000D24FA">
              <w:rPr>
                <w:color w:val="auto"/>
                <w:sz w:val="24"/>
                <w:szCs w:val="24"/>
              </w:rPr>
              <w:t>пр</w:t>
            </w:r>
            <w:proofErr w:type="spellEnd"/>
            <w:r w:rsidRPr="000D24FA">
              <w:rPr>
                <w:color w:val="auto"/>
                <w:sz w:val="24"/>
                <w:szCs w:val="24"/>
              </w:rPr>
              <w:t xml:space="preserve"> ”О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внесении изменения в приказ Министерства строительства и жилищно- коммунального хозяйства Российской Феде</w:t>
            </w:r>
            <w:bookmarkStart w:id="0" w:name="_GoBack"/>
            <w:bookmarkEnd w:id="0"/>
            <w:r w:rsidRPr="000D24FA">
              <w:rPr>
                <w:color w:val="auto"/>
                <w:sz w:val="24"/>
                <w:szCs w:val="24"/>
              </w:rPr>
              <w:t>рации от 20 декабря 2016 г. N 996/</w:t>
            </w:r>
            <w:proofErr w:type="spellStart"/>
            <w:r w:rsidRPr="000D24FA">
              <w:rPr>
                <w:color w:val="auto"/>
                <w:sz w:val="24"/>
                <w:szCs w:val="24"/>
              </w:rPr>
              <w:t>пр</w:t>
            </w:r>
            <w:proofErr w:type="spellEnd"/>
            <w:r w:rsidRPr="000D24FA">
              <w:rPr>
                <w:color w:val="auto"/>
                <w:sz w:val="24"/>
                <w:szCs w:val="24"/>
              </w:rPr>
              <w:t xml:space="preserve"> утверждении формы проектной декларации”, который вступил в силу с 13 декабря 2020 г.</w:t>
            </w:r>
          </w:p>
          <w:p w:rsidR="000D24FA" w:rsidRPr="000D24FA" w:rsidRDefault="000D24FA" w:rsidP="000D24FA">
            <w:pPr>
              <w:spacing w:after="0" w:line="246" w:lineRule="auto"/>
              <w:ind w:left="7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Примечанием 64 данного Приказа определен принцип подсчета общей площади жилого помещения, а именно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коэффициента. Данная норма введена в действие с 13 декабря 2020 г.</w:t>
            </w:r>
          </w:p>
          <w:p w:rsidR="000D24FA" w:rsidRPr="000D24FA" w:rsidRDefault="000D24FA" w:rsidP="00D562F8">
            <w:pPr>
              <w:spacing w:after="0" w:line="236" w:lineRule="auto"/>
              <w:ind w:left="7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Примечание 64 распространяется на проектные декларации, по которым положительное заключение экспертизы проектной документации получено после вступления в силу Приказа (после 13 декабря 2020 г.).</w:t>
            </w:r>
          </w:p>
          <w:p w:rsidR="000D24FA" w:rsidRPr="000D24FA" w:rsidRDefault="000D24FA" w:rsidP="000D24FA">
            <w:pPr>
              <w:spacing w:after="0"/>
              <w:ind w:left="7" w:right="86" w:firstLine="410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При этом информация о проекте строительства указывается в соответствии с технико-экономическими показателями, определенными </w:t>
            </w:r>
            <w:r w:rsidRPr="000D24FA">
              <w:rPr>
                <w:color w:val="auto"/>
                <w:sz w:val="24"/>
                <w:szCs w:val="24"/>
              </w:rPr>
              <w:lastRenderedPageBreak/>
              <w:t>положительным заключением экспертизы проектной документации и разрешением нас строительство.</w:t>
            </w:r>
          </w:p>
        </w:tc>
      </w:tr>
      <w:tr w:rsidR="000D24FA" w:rsidRPr="000D24FA" w:rsidTr="002C294D">
        <w:tblPrEx>
          <w:tblCellMar>
            <w:top w:w="61" w:type="dxa"/>
            <w:left w:w="40" w:type="dxa"/>
            <w:bottom w:w="0" w:type="dxa"/>
            <w:right w:w="113" w:type="dxa"/>
          </w:tblCellMar>
        </w:tblPrEx>
        <w:trPr>
          <w:trHeight w:val="1963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68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71" w:right="75" w:firstLine="7"/>
              <w:jc w:val="both"/>
              <w:rPr>
                <w:color w:val="auto"/>
                <w:sz w:val="24"/>
                <w:szCs w:val="24"/>
              </w:rPr>
            </w:pPr>
            <w:hyperlink r:id="rId8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Приказ Минтруда России от 16.11.2020 N 785н "Об утверждении профессионального стандарта "Инженер-проектировщик в области связи (телекоммуникаций)"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Минтруд России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12" w:line="245" w:lineRule="auto"/>
              <w:ind w:left="7" w:right="857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Актуализирован профессиональный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стандарт ”Инженер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>-проектировщик в области связи (телекоммуникаций) ”.</w:t>
            </w:r>
          </w:p>
          <w:p w:rsidR="008F346D" w:rsidRPr="000D24FA" w:rsidRDefault="008F346D" w:rsidP="008F346D">
            <w:pPr>
              <w:spacing w:after="0"/>
              <w:ind w:right="72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Целью профессиональной деятельности указанных специалистов является разработка проектной и рабочей док</w:t>
            </w:r>
            <w:r w:rsidRPr="000D24FA">
              <w:rPr>
                <w:color w:val="auto"/>
                <w:sz w:val="24"/>
                <w:szCs w:val="24"/>
              </w:rPr>
              <w:t>у</w:t>
            </w:r>
            <w:r w:rsidRPr="000D24FA">
              <w:rPr>
                <w:color w:val="auto"/>
                <w:sz w:val="24"/>
                <w:szCs w:val="24"/>
              </w:rPr>
              <w:t>ментации по линейно-кабельным, станционным</w:t>
            </w:r>
            <w:r w:rsidRPr="000D24FA">
              <w:rPr>
                <w:color w:val="auto"/>
                <w:sz w:val="24"/>
                <w:szCs w:val="24"/>
              </w:rPr>
              <w:t xml:space="preserve"> </w:t>
            </w:r>
            <w:r w:rsidRPr="000D24FA">
              <w:rPr>
                <w:color w:val="auto"/>
                <w:sz w:val="24"/>
                <w:szCs w:val="24"/>
              </w:rPr>
              <w:t xml:space="preserve">сооружениям, распределительным сетям, системам подвижной радиосвязи, узлам связи и осуществление авторского надзора при подготовке исполнительной документации и проведении строительно-монтажных </w:t>
            </w:r>
            <w:r w:rsidRPr="000D24FA">
              <w:rPr>
                <w:color w:val="auto"/>
                <w:sz w:val="24"/>
                <w:szCs w:val="24"/>
              </w:rPr>
              <w:t>р</w:t>
            </w:r>
            <w:r w:rsidRPr="000D24FA">
              <w:rPr>
                <w:color w:val="auto"/>
                <w:sz w:val="24"/>
                <w:szCs w:val="24"/>
              </w:rPr>
              <w:t>абот.</w:t>
            </w:r>
          </w:p>
        </w:tc>
      </w:tr>
      <w:tr w:rsidR="00A23615" w:rsidRPr="000D24FA" w:rsidTr="00D562F8">
        <w:tblPrEx>
          <w:tblCellMar>
            <w:top w:w="61" w:type="dxa"/>
            <w:left w:w="40" w:type="dxa"/>
            <w:bottom w:w="0" w:type="dxa"/>
            <w:right w:w="113" w:type="dxa"/>
          </w:tblCellMar>
        </w:tblPrEx>
        <w:trPr>
          <w:trHeight w:val="3893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15" w:rsidRPr="000D24FA" w:rsidRDefault="00A23615" w:rsidP="00A23615">
            <w:pPr>
              <w:spacing w:after="0"/>
              <w:ind w:left="85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15" w:rsidRPr="000D24FA" w:rsidRDefault="00A23615" w:rsidP="00D562F8">
            <w:pPr>
              <w:spacing w:after="0"/>
              <w:ind w:left="77" w:firstLine="14"/>
              <w:jc w:val="both"/>
              <w:rPr>
                <w:color w:val="auto"/>
                <w:sz w:val="24"/>
                <w:szCs w:val="24"/>
              </w:rPr>
            </w:pPr>
            <w:hyperlink r:id="rId9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Постановление Правительства РФ от 31.12.2020 N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изысканий"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15" w:rsidRPr="000D24FA" w:rsidRDefault="00A23615" w:rsidP="00D562F8">
            <w:pPr>
              <w:spacing w:after="0"/>
              <w:ind w:left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615" w:rsidRPr="000D24FA" w:rsidRDefault="00A23615" w:rsidP="00A23615">
            <w:pPr>
              <w:spacing w:after="0" w:line="245" w:lineRule="auto"/>
              <w:ind w:left="7" w:firstLine="418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Установлен новый порядок аттестации, переаттестации на право подготовки заключений экспертизы проектной документации и/или экспертизы результатов инженерных изысканий.</w:t>
            </w:r>
          </w:p>
          <w:p w:rsidR="00A23615" w:rsidRPr="000D24FA" w:rsidRDefault="00A23615" w:rsidP="00A23615">
            <w:pPr>
              <w:spacing w:after="0" w:line="245" w:lineRule="auto"/>
              <w:ind w:right="29" w:firstLine="346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Аттестация проводится Минстроем России в отношении физических лиц, имеющих намерение получить право подготовки заключений. Аттестация проводится по итогам проверки знаний претендента в форме аттестационной сессии, включающей тестирование, письменный экзамен и собеседование. Переаттестация проводится в отношении физических лиц, ранее аттестованных по заявленному направлению </w:t>
            </w:r>
            <w:r w:rsidRPr="000D24FA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6034AF20" wp14:editId="602F4B7F">
                  <wp:extent cx="4572" cy="4572"/>
                  <wp:effectExtent l="0" t="0" r="0" b="0"/>
                  <wp:docPr id="12362" name="Picture 1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2" name="Picture 12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24FA">
              <w:rPr>
                <w:color w:val="auto"/>
                <w:sz w:val="24"/>
                <w:szCs w:val="24"/>
              </w:rPr>
              <w:t>деятельности из числа направлений деятельности, включенных в перечень, устанавливаемый Минстроем России, на право подготовки заключений.</w:t>
            </w:r>
          </w:p>
          <w:p w:rsidR="00A23615" w:rsidRPr="000D24FA" w:rsidRDefault="00A23615" w:rsidP="00D562F8">
            <w:pPr>
              <w:spacing w:after="0"/>
              <w:ind w:firstLine="425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Срок действия квалификационного аттестата составляет 5 лет.</w:t>
            </w:r>
          </w:p>
        </w:tc>
      </w:tr>
      <w:tr w:rsidR="000D24FA" w:rsidRPr="000D24FA" w:rsidTr="002C294D">
        <w:tblPrEx>
          <w:tblCellMar>
            <w:top w:w="53" w:type="dxa"/>
            <w:left w:w="41" w:type="dxa"/>
            <w:bottom w:w="0" w:type="dxa"/>
            <w:right w:w="115" w:type="dxa"/>
          </w:tblCellMar>
        </w:tblPrEx>
        <w:trPr>
          <w:trHeight w:val="235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77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538D9" w:rsidP="008538D9">
            <w:pPr>
              <w:spacing w:after="0"/>
              <w:ind w:left="63" w:right="79" w:firstLine="22"/>
              <w:jc w:val="both"/>
              <w:rPr>
                <w:color w:val="auto"/>
                <w:sz w:val="24"/>
                <w:szCs w:val="24"/>
              </w:rPr>
            </w:pPr>
            <w:hyperlink r:id="rId11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Постановление Правительства РФ от 25.02.2014 N 136 (ред. от 29.07.2020) "О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Правительство РФ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right="115" w:firstLine="353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Напоминаем, что в связи с изданием Постановления Правительства РФ от 29 июля 2020 года ЛФ 1136 с 1 января 2021 года утратили силу ряд приказов Минстроя России, </w:t>
            </w:r>
            <w:proofErr w:type="spellStart"/>
            <w:r w:rsidRPr="000D24FA">
              <w:rPr>
                <w:color w:val="auto"/>
                <w:sz w:val="24"/>
                <w:szCs w:val="24"/>
              </w:rPr>
              <w:t>Ростехнадзора</w:t>
            </w:r>
            <w:proofErr w:type="spellEnd"/>
            <w:r w:rsidRPr="000D24FA">
              <w:rPr>
                <w:color w:val="auto"/>
                <w:sz w:val="24"/>
                <w:szCs w:val="24"/>
              </w:rPr>
              <w:t>, а также постановления Правительства РФ в сфере строительства и жилищно-коммунального хозяйства. (перечень нормативных-правовых актов, утративших силу с 1 января 2021 года смотрите в приложениях и №2 к постановлению).</w:t>
            </w:r>
          </w:p>
        </w:tc>
      </w:tr>
      <w:tr w:rsidR="000D24FA" w:rsidRPr="000D24FA" w:rsidTr="00A23615">
        <w:tblPrEx>
          <w:tblCellMar>
            <w:top w:w="60" w:type="dxa"/>
            <w:left w:w="96" w:type="dxa"/>
            <w:bottom w:w="0" w:type="dxa"/>
            <w:right w:w="113" w:type="dxa"/>
          </w:tblCellMar>
        </w:tblPrEx>
        <w:trPr>
          <w:trHeight w:val="6326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0D24FA" w:rsidP="00BB6F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538D9" w:rsidP="00BB6FFE">
            <w:pPr>
              <w:spacing w:after="0"/>
              <w:ind w:left="22" w:firstLine="14"/>
              <w:jc w:val="both"/>
              <w:rPr>
                <w:color w:val="auto"/>
                <w:sz w:val="24"/>
                <w:szCs w:val="24"/>
              </w:rPr>
            </w:pPr>
            <w:hyperlink r:id="rId12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Приказ Минстроя России от 30.12.2020 N 913/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пр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 xml:space="preserve"> "Об утверждении методических рекомендаций по вовлечению граждан, их объединений и иных лиц в решение вопросов развития городской среды"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 w:line="250" w:lineRule="auto"/>
              <w:ind w:left="14" w:right="288" w:firstLine="7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проектов.</w:t>
            </w:r>
          </w:p>
          <w:p w:rsidR="008F346D" w:rsidRPr="000D24FA" w:rsidRDefault="008F346D" w:rsidP="00BB6FFE">
            <w:pPr>
              <w:spacing w:after="0" w:line="245" w:lineRule="auto"/>
              <w:ind w:left="22" w:right="194" w:firstLine="33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Разработаны методические рекомендации по вовлечению граждан, их объединений и иных лиц в решение вопросов развития городской среды в рамках реализации федерального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проекта ”Формирование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комфортной городской среды“.</w:t>
            </w:r>
          </w:p>
          <w:p w:rsidR="008F346D" w:rsidRPr="000D24FA" w:rsidRDefault="008F346D" w:rsidP="00BB6FFE">
            <w:pPr>
              <w:spacing w:after="13" w:line="244" w:lineRule="auto"/>
              <w:ind w:right="180" w:firstLine="43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Уполномоченным органам рекомендуется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 (формирование адресного перечня территорий, нуждающихся в благоустройстве, инициация проекта развития территории, разработка и согласование концепции и архитектурного облика территории, разработка и согласование проектной документации, реализация, контроль качества и приемка работ, функционирование территории).</w:t>
            </w:r>
          </w:p>
          <w:p w:rsidR="008F346D" w:rsidRPr="000D24FA" w:rsidRDefault="008F346D" w:rsidP="008538D9">
            <w:pPr>
              <w:spacing w:after="0"/>
              <w:ind w:left="7" w:right="79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Вовлечение граждан рекомендуется осуществлять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</w:t>
            </w:r>
            <w:r w:rsidR="008538D9" w:rsidRPr="000D24FA">
              <w:rPr>
                <w:color w:val="auto"/>
                <w:sz w:val="24"/>
                <w:szCs w:val="24"/>
              </w:rPr>
              <w:t>и/или пространственного решения таких территорий.</w:t>
            </w:r>
            <w:r w:rsidRPr="000D24F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24FA" w:rsidRPr="000D24FA" w:rsidTr="002C294D">
        <w:tblPrEx>
          <w:tblCellMar>
            <w:top w:w="60" w:type="dxa"/>
            <w:left w:w="96" w:type="dxa"/>
            <w:bottom w:w="0" w:type="dxa"/>
            <w:right w:w="113" w:type="dxa"/>
          </w:tblCellMar>
        </w:tblPrEx>
        <w:trPr>
          <w:trHeight w:val="1306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0D24FA" w:rsidP="00BB6FFE">
            <w:pPr>
              <w:spacing w:after="0"/>
              <w:ind w:left="5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538D9" w:rsidP="00BB6FFE">
            <w:pPr>
              <w:spacing w:after="0"/>
              <w:ind w:left="14" w:firstLine="7"/>
              <w:jc w:val="both"/>
              <w:rPr>
                <w:color w:val="auto"/>
                <w:sz w:val="24"/>
                <w:szCs w:val="24"/>
              </w:rPr>
            </w:pPr>
            <w:hyperlink r:id="rId13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Приказ Минтруда России от 16.11.2020 N 787н "Об утверждении профессионального стандарта "Специалист в сфере информационного моделирования в строительстве"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Минтруд России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7" w:right="22" w:firstLine="274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Утвержден профессиональный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стандарт ”Специалист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в сфере информационного моделирования в строительстве“</w:t>
            </w:r>
          </w:p>
          <w:p w:rsidR="008538D9" w:rsidRPr="000D24FA" w:rsidRDefault="008538D9" w:rsidP="008538D9">
            <w:pPr>
              <w:spacing w:after="21" w:line="237" w:lineRule="auto"/>
              <w:ind w:left="14" w:right="598" w:firstLine="353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Целью профессиональной деятельности данных специалистов является создание, использование и сопровождение информационной модели объектов капитального строительства (далее - ОКС) на всех этапах его жизненного цикла.</w:t>
            </w:r>
          </w:p>
          <w:p w:rsidR="008538D9" w:rsidRPr="000D24FA" w:rsidRDefault="008538D9" w:rsidP="008538D9">
            <w:pPr>
              <w:spacing w:after="10" w:line="244" w:lineRule="auto"/>
              <w:ind w:left="14" w:right="36" w:firstLine="41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В перечень осуществляемых ими трудовых функций входит, в числе прочего, техническое сопровождение информационного моделирования ОКС, разработка и использование структурных элементов информационной модели ОКС, организация разработки и использования структурных элементов информационной модели ОКС на этапе его жизненного цикла.</w:t>
            </w:r>
          </w:p>
          <w:p w:rsidR="008538D9" w:rsidRPr="000D24FA" w:rsidRDefault="008538D9" w:rsidP="008538D9">
            <w:pPr>
              <w:spacing w:after="0"/>
              <w:ind w:left="7" w:right="22" w:firstLine="274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Приводятся требования к образованию и обучению, к опыту практической работы, другие характеристики.</w:t>
            </w:r>
          </w:p>
        </w:tc>
      </w:tr>
      <w:tr w:rsidR="000D24FA" w:rsidRPr="000D24FA" w:rsidTr="002C294D">
        <w:tblPrEx>
          <w:tblCellMar>
            <w:top w:w="60" w:type="dxa"/>
            <w:left w:w="96" w:type="dxa"/>
            <w:bottom w:w="0" w:type="dxa"/>
            <w:right w:w="113" w:type="dxa"/>
          </w:tblCellMar>
        </w:tblPrEx>
        <w:trPr>
          <w:trHeight w:val="1306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5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14" w:firstLine="7"/>
              <w:jc w:val="both"/>
              <w:rPr>
                <w:color w:val="auto"/>
                <w:sz w:val="24"/>
                <w:szCs w:val="24"/>
              </w:rPr>
            </w:pPr>
            <w:hyperlink r:id="rId14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&lt;Письмо&gt; Минстроя России от 22.01.2021 N 1886-ИФ/09 &lt;Об индексах изменения сметной стоимости строительства в I квартале 2021 года&gt; (вместе с "Индексами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на I квартал 2021 года", "Индексами изменения сметной стоимости проектных и изыскательских работ на I квартал 2021 года")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30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1" w:line="247" w:lineRule="auto"/>
              <w:ind w:left="14" w:right="108" w:firstLine="48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Минстрой России информирует о рекомендуемой величине индексов изменения сметной стоимости строительства в квартале 2021 года, включая строительно-монтажные, пусконаладочные, проектные и изыскательские работы.</w:t>
            </w:r>
          </w:p>
          <w:p w:rsidR="000D24FA" w:rsidRPr="000D24FA" w:rsidRDefault="000D24FA" w:rsidP="000D24FA">
            <w:pPr>
              <w:spacing w:after="4" w:line="244" w:lineRule="auto"/>
              <w:ind w:left="7" w:right="562" w:firstLine="33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</w:p>
          <w:p w:rsidR="000D24FA" w:rsidRPr="000D24FA" w:rsidRDefault="000D24FA" w:rsidP="000D24FA">
            <w:pPr>
              <w:spacing w:after="0"/>
              <w:ind w:left="7" w:firstLine="338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Индексы для отдельных субъектов РФ будут сообщены дополнительно.</w:t>
            </w:r>
          </w:p>
        </w:tc>
      </w:tr>
      <w:tr w:rsidR="000D24FA" w:rsidRPr="000D24FA" w:rsidTr="002C294D">
        <w:tblPrEx>
          <w:tblCellMar>
            <w:top w:w="60" w:type="dxa"/>
            <w:left w:w="96" w:type="dxa"/>
            <w:bottom w:w="0" w:type="dxa"/>
            <w:right w:w="113" w:type="dxa"/>
          </w:tblCellMar>
        </w:tblPrEx>
        <w:trPr>
          <w:trHeight w:val="1306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5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7" w:right="114"/>
              <w:jc w:val="both"/>
              <w:rPr>
                <w:color w:val="auto"/>
                <w:sz w:val="24"/>
                <w:szCs w:val="24"/>
              </w:rPr>
            </w:pPr>
            <w:hyperlink r:id="rId15" w:tooltip="Ссылка на КонсультантПлюс" w:history="1"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Распоряжение Правительства РФ от 19.01.2021 N 48-р &lt;Об утверждении Плана мероприятий ("дорожная карта")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 "Градостроительная деятельность"&gt; {</w:t>
              </w:r>
              <w:proofErr w:type="spellStart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КонсультантПлюс</w:t>
              </w:r>
              <w:proofErr w:type="spellEnd"/>
              <w:r w:rsidRPr="000D24FA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>}</w:t>
              </w:r>
            </w:hyperlink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left="8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Правительство РФ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FA" w:rsidRPr="000D24FA" w:rsidRDefault="000D24FA" w:rsidP="000D24FA">
            <w:pPr>
              <w:spacing w:after="0"/>
              <w:ind w:right="194" w:firstLine="353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Утвержден план мероприятий по реализации механизма управления системными изменениями нормативно-правового регулирования предпринимательской </w:t>
            </w:r>
            <w:proofErr w:type="gramStart"/>
            <w:r w:rsidRPr="000D24FA">
              <w:rPr>
                <w:color w:val="auto"/>
                <w:sz w:val="24"/>
                <w:szCs w:val="24"/>
              </w:rPr>
              <w:t>деятельности ”Трансформация</w:t>
            </w:r>
            <w:proofErr w:type="gramEnd"/>
            <w:r w:rsidRPr="000D24FA">
              <w:rPr>
                <w:color w:val="auto"/>
                <w:sz w:val="24"/>
                <w:szCs w:val="24"/>
              </w:rPr>
              <w:t xml:space="preserve"> делового климата“ ”Градостроительная деятельность”. 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перечне мероприятий, в числе прочего: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внесение изменений в Градостроительный кодекс РФ и иные законодательные акты РФ в части создания нормативной правовой основы формирования и ведения цифровых паспортов объектов капитального строительства (с использованием уникального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идентификационного номера объекта капитального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строительства);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принятие акта Правительства РФ об установлении экспериментального правового режима в отношении предоставления государственных и муниципальных услуг в сфере строительства в г. Москве;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внесение изменений в Градостроительный кодекс РФ в целях определения содержания рабочей документации на объект капитального строительства, порядка ее подготовки и внесения в нее изменений;</w:t>
            </w:r>
          </w:p>
          <w:p w:rsidR="000D24FA" w:rsidRPr="000D24FA" w:rsidRDefault="000D24FA" w:rsidP="000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внесение изменений в нормативно-технические документы в части исключения положений, предусматривающих согласование расположения подземных коммуникаций и сооружений с эксплуатирующими организациями, в случае принятия уполномоченными органами решения о формировании и ведении плана наземных и подземных коммуникаций.</w:t>
            </w:r>
          </w:p>
        </w:tc>
      </w:tr>
    </w:tbl>
    <w:p w:rsidR="008F346D" w:rsidRPr="000D24FA" w:rsidRDefault="00D372F8" w:rsidP="000D24FA">
      <w:pPr>
        <w:spacing w:after="259"/>
        <w:ind w:right="1109" w:hanging="284"/>
        <w:rPr>
          <w:b/>
          <w:color w:val="auto"/>
          <w:sz w:val="24"/>
          <w:szCs w:val="24"/>
        </w:rPr>
      </w:pPr>
      <w:r w:rsidRPr="000D24FA">
        <w:rPr>
          <w:b/>
          <w:color w:val="auto"/>
          <w:sz w:val="24"/>
          <w:szCs w:val="24"/>
        </w:rPr>
        <w:lastRenderedPageBreak/>
        <w:t>ЗАКОНОПРОЕКТЫ</w:t>
      </w:r>
      <w:r w:rsidR="008F346D" w:rsidRPr="000D24FA">
        <w:rPr>
          <w:b/>
          <w:color w:val="auto"/>
          <w:sz w:val="24"/>
          <w:szCs w:val="24"/>
        </w:rPr>
        <w:t xml:space="preserve"> (</w:t>
      </w:r>
      <w:r w:rsidR="008F346D" w:rsidRPr="000D24FA">
        <w:rPr>
          <w:b/>
          <w:color w:val="auto"/>
          <w:sz w:val="24"/>
          <w:szCs w:val="24"/>
          <w:u w:val="single" w:color="000000"/>
        </w:rPr>
        <w:t>http://regulation.gov.ru</w:t>
      </w:r>
      <w:r w:rsidR="008F346D" w:rsidRPr="000D24FA">
        <w:rPr>
          <w:b/>
          <w:color w:val="auto"/>
          <w:sz w:val="24"/>
          <w:szCs w:val="24"/>
        </w:rPr>
        <w:t xml:space="preserve"> и </w:t>
      </w:r>
      <w:r w:rsidR="008F346D" w:rsidRPr="000D24FA">
        <w:rPr>
          <w:b/>
          <w:color w:val="auto"/>
          <w:sz w:val="24"/>
          <w:szCs w:val="24"/>
          <w:u w:val="single" w:color="000000"/>
        </w:rPr>
        <w:t>http://duma.gov.ru</w:t>
      </w:r>
      <w:r w:rsidR="008F346D" w:rsidRPr="000D24FA">
        <w:rPr>
          <w:b/>
          <w:color w:val="auto"/>
          <w:sz w:val="24"/>
          <w:szCs w:val="24"/>
        </w:rPr>
        <w:t xml:space="preserve">) </w:t>
      </w:r>
    </w:p>
    <w:tbl>
      <w:tblPr>
        <w:tblStyle w:val="TableGrid"/>
        <w:tblW w:w="15229" w:type="dxa"/>
        <w:tblInd w:w="-180" w:type="dxa"/>
        <w:tblCellMar>
          <w:top w:w="60" w:type="dxa"/>
          <w:left w:w="104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710"/>
        <w:gridCol w:w="4106"/>
        <w:gridCol w:w="2380"/>
        <w:gridCol w:w="2393"/>
        <w:gridCol w:w="5640"/>
      </w:tblGrid>
      <w:tr w:rsidR="000D24FA" w:rsidRPr="000D24FA" w:rsidTr="000D24FA">
        <w:trPr>
          <w:trHeight w:val="121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678" w:right="618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38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Разработчик</w:t>
            </w:r>
          </w:p>
          <w:p w:rsidR="008F346D" w:rsidRPr="000D24FA" w:rsidRDefault="008F346D" w:rsidP="00BB6FF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(Субъект права законодательной инициативы)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233" w:right="151" w:hanging="56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Информация об этапе разработки проекта правового акта</w:t>
            </w: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0D24FA" w:rsidRPr="000D24FA" w:rsidTr="000D24FA">
        <w:trPr>
          <w:trHeight w:val="69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36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26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  <w:u w:val="single" w:color="000000"/>
              </w:rPr>
              <w:t>Проект Федерального закона</w:t>
            </w:r>
          </w:p>
          <w:p w:rsidR="008F346D" w:rsidRPr="000D24FA" w:rsidRDefault="008F346D" w:rsidP="00BB6FFE">
            <w:pPr>
              <w:spacing w:after="0"/>
              <w:ind w:left="26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  <w:u w:val="single" w:color="000000"/>
              </w:rPr>
              <w:t>«О внесении изменений в</w:t>
            </w:r>
          </w:p>
          <w:p w:rsidR="008F346D" w:rsidRPr="000D24FA" w:rsidRDefault="008F346D" w:rsidP="00BB6FFE">
            <w:pPr>
              <w:spacing w:after="0"/>
              <w:ind w:left="26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  <w:u w:val="single" w:color="000000"/>
              </w:rPr>
              <w:t>Градостроительный кодекс</w:t>
            </w:r>
          </w:p>
          <w:p w:rsidR="008F346D" w:rsidRPr="000D24FA" w:rsidRDefault="008F346D" w:rsidP="00BB6FFE">
            <w:pPr>
              <w:spacing w:after="0"/>
              <w:ind w:left="12" w:right="24" w:firstLine="22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  <w:u w:val="single" w:color="000000"/>
              </w:rPr>
              <w:t>Российской Федерации и статью 14 Федерального закона «Об экологической экспертизе» в части уточнения порядка предоставления документации для проведения государственной экспертизы проектной документации и государственной экологической экспертизы объектов. строительство, реконструкцию, капитальный ремонт которых предполагается осуществлять на землях особо охраняемых природных территорий».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33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Минстрой России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0"/>
              <w:ind w:left="26" w:firstLine="374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 xml:space="preserve">Проводятся публичные обсуждения в отношении текста проекта нормативно правового акта и </w:t>
            </w:r>
            <w:proofErr w:type="spellStart"/>
            <w:r w:rsidRPr="000D24FA">
              <w:rPr>
                <w:color w:val="auto"/>
                <w:sz w:val="24"/>
                <w:szCs w:val="24"/>
              </w:rPr>
              <w:t>антикоррупционн</w:t>
            </w:r>
            <w:proofErr w:type="spellEnd"/>
            <w:r w:rsidRPr="000D24F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24FA">
              <w:rPr>
                <w:color w:val="auto"/>
                <w:sz w:val="24"/>
                <w:szCs w:val="24"/>
              </w:rPr>
              <w:t>ая</w:t>
            </w:r>
            <w:proofErr w:type="spellEnd"/>
            <w:r w:rsidRPr="000D24FA">
              <w:rPr>
                <w:color w:val="auto"/>
                <w:sz w:val="24"/>
                <w:szCs w:val="24"/>
              </w:rPr>
              <w:t xml:space="preserve"> экспертиза</w:t>
            </w: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46D" w:rsidRPr="000D24FA" w:rsidRDefault="008F346D" w:rsidP="00BB6FFE">
            <w:pPr>
              <w:spacing w:after="16" w:line="238" w:lineRule="auto"/>
              <w:ind w:right="104" w:firstLine="360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Разработан с целью исключения избыточной процедуры представления проектной документации объектов, строительство, реконструкцию которых предполагается осуществлять в границах особо охраняемых природных территорий, в границах Байкальской природной территории и в Арктической зоне Российской Федерации для проведения государственной экспертизы проектной документации (далее — государственная экспертиза), и государственной экологической экспертизы (далее — экологическая экспертиза) в уполномоченный федеральный орган исполнительной власти.</w:t>
            </w:r>
          </w:p>
          <w:p w:rsidR="008F346D" w:rsidRPr="000D24FA" w:rsidRDefault="008F346D" w:rsidP="00D372F8">
            <w:pPr>
              <w:spacing w:after="74" w:line="239" w:lineRule="auto"/>
              <w:ind w:left="7" w:firstLine="346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Предлагается признать части 6.1 — 6.3 статьи 49 Градостроительного кодекса</w:t>
            </w:r>
            <w:r w:rsidR="00D372F8" w:rsidRPr="000D24FA">
              <w:rPr>
                <w:color w:val="auto"/>
                <w:sz w:val="24"/>
                <w:szCs w:val="24"/>
              </w:rPr>
              <w:t xml:space="preserve"> </w:t>
            </w:r>
            <w:r w:rsidRPr="000D24FA">
              <w:rPr>
                <w:color w:val="auto"/>
                <w:sz w:val="24"/>
                <w:szCs w:val="24"/>
              </w:rPr>
              <w:t>Российской Феде</w:t>
            </w:r>
            <w:r w:rsidR="00D372F8" w:rsidRPr="000D24FA">
              <w:rPr>
                <w:color w:val="auto"/>
                <w:sz w:val="24"/>
                <w:szCs w:val="24"/>
              </w:rPr>
              <w:t>рации утратившими силу</w:t>
            </w:r>
            <w:r w:rsidR="000D24FA" w:rsidRPr="000D24FA">
              <w:rPr>
                <w:color w:val="auto"/>
                <w:sz w:val="24"/>
                <w:szCs w:val="24"/>
              </w:rPr>
              <w:t>.</w:t>
            </w:r>
          </w:p>
          <w:p w:rsidR="000D24FA" w:rsidRPr="000D24FA" w:rsidRDefault="000D24FA" w:rsidP="00D562F8">
            <w:pPr>
              <w:spacing w:after="74" w:line="239" w:lineRule="auto"/>
              <w:ind w:left="7" w:firstLine="346"/>
              <w:jc w:val="both"/>
              <w:rPr>
                <w:color w:val="auto"/>
                <w:sz w:val="24"/>
                <w:szCs w:val="24"/>
              </w:rPr>
            </w:pPr>
            <w:r w:rsidRPr="000D24FA">
              <w:rPr>
                <w:color w:val="auto"/>
                <w:sz w:val="24"/>
                <w:szCs w:val="24"/>
              </w:rPr>
              <w:t>В пункте статьи 14 Федерального закона от 23 ноября 1995 года № 174-ФЗ «Об экологической экспертизе» исключаются абзацы шестой и восьмой, определяющие, что правами заказчика документации, подлежащей экологической экспертизе (заявителем) и представленной Минстроем России или уполномоченным органом исполнительной власти субъекта Российской Федерации, является лицо, заключающее договор на проведение экологической экспертизы.</w:t>
            </w:r>
          </w:p>
        </w:tc>
      </w:tr>
    </w:tbl>
    <w:p w:rsidR="008F346D" w:rsidRPr="000D24FA" w:rsidRDefault="008F346D" w:rsidP="008F346D">
      <w:pPr>
        <w:spacing w:after="0"/>
        <w:ind w:left="-1440" w:right="15314"/>
        <w:rPr>
          <w:color w:val="auto"/>
          <w:sz w:val="24"/>
          <w:szCs w:val="24"/>
        </w:rPr>
      </w:pPr>
    </w:p>
    <w:p w:rsidR="008F346D" w:rsidRPr="000D24FA" w:rsidRDefault="008F346D" w:rsidP="008F346D">
      <w:pPr>
        <w:rPr>
          <w:color w:val="auto"/>
          <w:sz w:val="24"/>
          <w:szCs w:val="24"/>
        </w:rPr>
      </w:pPr>
    </w:p>
    <w:p w:rsidR="006938A2" w:rsidRPr="000D24FA" w:rsidRDefault="006938A2">
      <w:pPr>
        <w:rPr>
          <w:color w:val="auto"/>
          <w:sz w:val="24"/>
          <w:szCs w:val="24"/>
        </w:rPr>
      </w:pPr>
    </w:p>
    <w:sectPr w:rsidR="006938A2" w:rsidRPr="000D24FA" w:rsidSect="00D562F8">
      <w:pgSz w:w="16697" w:h="11945" w:orient="landscape"/>
      <w:pgMar w:top="568" w:right="1440" w:bottom="6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4FD2"/>
    <w:multiLevelType w:val="hybridMultilevel"/>
    <w:tmpl w:val="C39A639C"/>
    <w:lvl w:ilvl="0" w:tplc="BD363EE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B65C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D6CD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70BF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9C1C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CAA8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A899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3CBB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2637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C6"/>
    <w:rsid w:val="000D24FA"/>
    <w:rsid w:val="002C294D"/>
    <w:rsid w:val="003E4EC6"/>
    <w:rsid w:val="006938A2"/>
    <w:rsid w:val="008538D9"/>
    <w:rsid w:val="008F346D"/>
    <w:rsid w:val="00A23615"/>
    <w:rsid w:val="00C26F27"/>
    <w:rsid w:val="00D372F8"/>
    <w:rsid w:val="00D562F8"/>
    <w:rsid w:val="00E01D1C"/>
    <w:rsid w:val="00E13110"/>
    <w:rsid w:val="00E851DA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9B4C"/>
  <w15:chartTrackingRefBased/>
  <w15:docId w15:val="{ACA81C6A-595D-49ED-9458-ED32737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6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34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F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175&amp;dst=100011%2C3&amp;date=02.03.2021" TargetMode="External"/><Relationship Id="rId13" Type="http://schemas.openxmlformats.org/officeDocument/2006/relationships/hyperlink" Target="https://login.consultant.ru/link/?req=doc&amp;base=LAW&amp;n=374555&amp;dst=100004%2C2&amp;date=02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756&amp;dst=100003&amp;date=02.03.2021" TargetMode="External"/><Relationship Id="rId12" Type="http://schemas.openxmlformats.org/officeDocument/2006/relationships/hyperlink" Target="https://login.consultant.ru/link/?req=doc&amp;base=LAW&amp;n=374480&amp;dst=100004&amp;date=02.03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566&amp;dst=100002%2C1&amp;date=02.03.2021" TargetMode="External"/><Relationship Id="rId11" Type="http://schemas.openxmlformats.org/officeDocument/2006/relationships/hyperlink" Target="https://login.consultant.ru/link/?req=doc&amp;base=LAW&amp;n=359021&amp;dst=100003&amp;date=02.03.2021" TargetMode="External"/><Relationship Id="rId5" Type="http://schemas.openxmlformats.org/officeDocument/2006/relationships/hyperlink" Target="https://login.consultant.ru/link/?req=doc&amp;base=LAW&amp;n=373562&amp;dst=100002&amp;date=02.03.2021" TargetMode="External"/><Relationship Id="rId15" Type="http://schemas.openxmlformats.org/officeDocument/2006/relationships/hyperlink" Target="https://login.consultant.ru/link/?req=doc&amp;base=LAW&amp;n=374523&amp;dst=1000000001&amp;date=02.03.2021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621&amp;dst=100003%2C4&amp;date=02.03.2021" TargetMode="External"/><Relationship Id="rId14" Type="http://schemas.openxmlformats.org/officeDocument/2006/relationships/hyperlink" Target="https://login.consultant.ru/link/?req=doc&amp;base=LAW&amp;n=374605&amp;dst=100003&amp;date=0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 Алексеевна</dc:creator>
  <cp:keywords/>
  <dc:description/>
  <cp:lastModifiedBy>Скогорева Марина Алексеевна</cp:lastModifiedBy>
  <cp:revision>9</cp:revision>
  <dcterms:created xsi:type="dcterms:W3CDTF">2021-03-02T06:30:00Z</dcterms:created>
  <dcterms:modified xsi:type="dcterms:W3CDTF">2021-03-02T07:16:00Z</dcterms:modified>
</cp:coreProperties>
</file>