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60" w:rsidRDefault="00611860" w:rsidP="00611860">
      <w:pPr>
        <w:pStyle w:val="3"/>
        <w:tabs>
          <w:tab w:val="left" w:pos="5954"/>
        </w:tabs>
        <w:ind w:left="4820"/>
        <w:rPr>
          <w:b w:val="0"/>
          <w:bCs w:val="0"/>
          <w:iCs/>
          <w:sz w:val="24"/>
        </w:rPr>
      </w:pPr>
    </w:p>
    <w:p w:rsidR="00931D49" w:rsidRPr="00931D49" w:rsidRDefault="00931D49" w:rsidP="00931D49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931D49">
        <w:rPr>
          <w:rFonts w:ascii="Times New Roman" w:hAnsi="Times New Roman"/>
          <w:sz w:val="24"/>
          <w:szCs w:val="24"/>
        </w:rPr>
        <w:t>Принято решением</w:t>
      </w:r>
    </w:p>
    <w:p w:rsidR="00931D49" w:rsidRPr="00931D49" w:rsidRDefault="00931D49" w:rsidP="00931D49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931D49">
        <w:rPr>
          <w:rFonts w:ascii="Times New Roman" w:hAnsi="Times New Roman"/>
          <w:sz w:val="24"/>
          <w:szCs w:val="24"/>
        </w:rPr>
        <w:t>Общего собрания</w:t>
      </w:r>
    </w:p>
    <w:p w:rsidR="00931D49" w:rsidRPr="00931D49" w:rsidRDefault="00931D49" w:rsidP="00931D49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931D49">
        <w:rPr>
          <w:rFonts w:ascii="Times New Roman" w:hAnsi="Times New Roman"/>
          <w:sz w:val="24"/>
          <w:szCs w:val="24"/>
        </w:rPr>
        <w:t>Некоммерческого партнерства</w:t>
      </w:r>
    </w:p>
    <w:p w:rsidR="00931D49" w:rsidRPr="00931D49" w:rsidRDefault="00931D49" w:rsidP="00931D49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931D49">
        <w:rPr>
          <w:rFonts w:ascii="Times New Roman" w:hAnsi="Times New Roman"/>
          <w:sz w:val="24"/>
          <w:szCs w:val="24"/>
        </w:rPr>
        <w:t>«Межрегиональное объединение проектировщиков инженерного комплекса»</w:t>
      </w:r>
    </w:p>
    <w:p w:rsidR="00931D49" w:rsidRPr="00931D49" w:rsidRDefault="00931D49" w:rsidP="00931D49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931D49">
        <w:rPr>
          <w:rFonts w:ascii="Times New Roman" w:hAnsi="Times New Roman"/>
          <w:sz w:val="24"/>
          <w:szCs w:val="24"/>
        </w:rPr>
        <w:t>Протокол № 5</w:t>
      </w:r>
    </w:p>
    <w:p w:rsidR="00155E09" w:rsidRPr="00565EAB" w:rsidRDefault="00931D49" w:rsidP="00931D49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931D49">
        <w:rPr>
          <w:rFonts w:ascii="Times New Roman" w:hAnsi="Times New Roman"/>
          <w:sz w:val="24"/>
          <w:szCs w:val="24"/>
        </w:rPr>
        <w:t>от «20» июля 2009 года</w:t>
      </w:r>
    </w:p>
    <w:p w:rsidR="00155E09" w:rsidRPr="00155E09" w:rsidRDefault="00155E09" w:rsidP="00A1765F">
      <w:pPr>
        <w:spacing w:after="0" w:line="240" w:lineRule="auto"/>
        <w:ind w:left="3544" w:right="-363"/>
        <w:rPr>
          <w:rFonts w:ascii="Times New Roman" w:hAnsi="Times New Roman"/>
          <w:sz w:val="24"/>
          <w:szCs w:val="24"/>
        </w:rPr>
      </w:pPr>
    </w:p>
    <w:p w:rsidR="00155E09" w:rsidRPr="00155E09" w:rsidRDefault="00155E09" w:rsidP="00A1765F">
      <w:pPr>
        <w:pStyle w:val="a7"/>
        <w:jc w:val="right"/>
        <w:rPr>
          <w:b w:val="0"/>
        </w:rPr>
      </w:pPr>
    </w:p>
    <w:p w:rsidR="00155E09" w:rsidRPr="00155E09" w:rsidRDefault="00155E09" w:rsidP="00A1765F">
      <w:pPr>
        <w:pStyle w:val="a7"/>
        <w:jc w:val="right"/>
        <w:rPr>
          <w:b w:val="0"/>
        </w:rPr>
      </w:pPr>
    </w:p>
    <w:p w:rsidR="00155E09" w:rsidRPr="00155E09" w:rsidRDefault="00155E09" w:rsidP="00A1765F">
      <w:pPr>
        <w:pStyle w:val="a7"/>
        <w:jc w:val="right"/>
        <w:rPr>
          <w:b w:val="0"/>
        </w:rPr>
      </w:pPr>
    </w:p>
    <w:p w:rsidR="00155E09" w:rsidRPr="00155E09" w:rsidRDefault="00155E09" w:rsidP="00A1765F">
      <w:pPr>
        <w:pStyle w:val="a7"/>
        <w:jc w:val="right"/>
        <w:rPr>
          <w:b w:val="0"/>
        </w:rPr>
      </w:pPr>
    </w:p>
    <w:p w:rsidR="00155E09" w:rsidRPr="00155E09" w:rsidRDefault="00155E09" w:rsidP="00A1765F">
      <w:pPr>
        <w:pStyle w:val="a7"/>
        <w:jc w:val="right"/>
        <w:rPr>
          <w:b w:val="0"/>
        </w:rPr>
      </w:pPr>
    </w:p>
    <w:p w:rsidR="00155E09" w:rsidRPr="00155E09" w:rsidRDefault="00155E09" w:rsidP="00A1765F">
      <w:pPr>
        <w:pStyle w:val="a7"/>
        <w:jc w:val="right"/>
        <w:rPr>
          <w:b w:val="0"/>
        </w:rPr>
      </w:pPr>
    </w:p>
    <w:p w:rsidR="00155E09" w:rsidRPr="00155E09" w:rsidRDefault="00155E09" w:rsidP="00A1765F">
      <w:pPr>
        <w:pStyle w:val="a7"/>
        <w:jc w:val="right"/>
        <w:rPr>
          <w:b w:val="0"/>
        </w:rPr>
      </w:pPr>
    </w:p>
    <w:p w:rsidR="00155E09" w:rsidRPr="00155E09" w:rsidRDefault="00155E09" w:rsidP="00A1765F">
      <w:pPr>
        <w:pStyle w:val="a7"/>
        <w:jc w:val="right"/>
        <w:rPr>
          <w:b w:val="0"/>
        </w:rPr>
      </w:pPr>
    </w:p>
    <w:p w:rsidR="00155E09" w:rsidRPr="00155E09" w:rsidRDefault="00155E09" w:rsidP="00A1765F">
      <w:pPr>
        <w:pStyle w:val="a7"/>
        <w:jc w:val="right"/>
        <w:rPr>
          <w:b w:val="0"/>
        </w:rPr>
      </w:pPr>
    </w:p>
    <w:p w:rsidR="00155E09" w:rsidRPr="00155E09" w:rsidRDefault="00155E09" w:rsidP="00A1765F">
      <w:pPr>
        <w:pStyle w:val="a7"/>
        <w:jc w:val="right"/>
        <w:rPr>
          <w:b w:val="0"/>
        </w:rPr>
      </w:pPr>
    </w:p>
    <w:p w:rsidR="00155E09" w:rsidRPr="00155E09" w:rsidRDefault="00155E09" w:rsidP="00A1765F">
      <w:pPr>
        <w:pStyle w:val="a7"/>
        <w:jc w:val="right"/>
        <w:rPr>
          <w:b w:val="0"/>
        </w:rPr>
      </w:pPr>
    </w:p>
    <w:p w:rsidR="00155E09" w:rsidRPr="00155E09" w:rsidRDefault="00155E09" w:rsidP="00A1765F">
      <w:pPr>
        <w:pStyle w:val="a7"/>
        <w:jc w:val="right"/>
        <w:rPr>
          <w:b w:val="0"/>
        </w:rPr>
      </w:pPr>
    </w:p>
    <w:p w:rsidR="00155E09" w:rsidRPr="00155E09" w:rsidRDefault="00155E09" w:rsidP="00A1765F">
      <w:pPr>
        <w:pStyle w:val="a7"/>
        <w:jc w:val="right"/>
        <w:rPr>
          <w:b w:val="0"/>
        </w:rPr>
      </w:pPr>
    </w:p>
    <w:p w:rsidR="00155E09" w:rsidRPr="00155E09" w:rsidRDefault="001E5BF4" w:rsidP="00A1765F">
      <w:pPr>
        <w:pStyle w:val="a7"/>
      </w:pPr>
      <w:r>
        <w:t>Положение</w:t>
      </w:r>
    </w:p>
    <w:p w:rsidR="00155E09" w:rsidRPr="00354D5E" w:rsidRDefault="00155E09" w:rsidP="00A1765F">
      <w:pPr>
        <w:pStyle w:val="a7"/>
      </w:pPr>
      <w:r w:rsidRPr="00155E09">
        <w:t xml:space="preserve">О Компенсационном фонде </w:t>
      </w:r>
      <w:r w:rsidR="00354D5E">
        <w:t>Некоммерческого партнерства</w:t>
      </w:r>
    </w:p>
    <w:p w:rsidR="00D64831" w:rsidRPr="00DF2EDE" w:rsidRDefault="00D64831" w:rsidP="00A1765F">
      <w:pPr>
        <w:pStyle w:val="FR2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F2ED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Межрегиональное объединение </w:t>
      </w:r>
      <w:r w:rsidR="002E6EB1">
        <w:rPr>
          <w:rFonts w:ascii="Times New Roman" w:hAnsi="Times New Roman"/>
          <w:b/>
          <w:sz w:val="24"/>
          <w:szCs w:val="24"/>
        </w:rPr>
        <w:t>проектировщиков</w:t>
      </w:r>
      <w:r>
        <w:rPr>
          <w:rFonts w:ascii="Times New Roman" w:hAnsi="Times New Roman"/>
          <w:b/>
          <w:sz w:val="24"/>
          <w:szCs w:val="24"/>
        </w:rPr>
        <w:t xml:space="preserve"> инженерного комплекса»</w:t>
      </w:r>
    </w:p>
    <w:p w:rsidR="00F40E61" w:rsidRPr="00155E09" w:rsidRDefault="00F40E61" w:rsidP="00A1765F">
      <w:pPr>
        <w:pStyle w:val="a4"/>
        <w:spacing w:after="0"/>
        <w:jc w:val="center"/>
      </w:pPr>
    </w:p>
    <w:p w:rsidR="00F40E61" w:rsidRPr="00155E09" w:rsidRDefault="00F40E61" w:rsidP="00A1765F">
      <w:pPr>
        <w:pStyle w:val="a4"/>
        <w:spacing w:after="0"/>
        <w:jc w:val="center"/>
      </w:pPr>
    </w:p>
    <w:p w:rsidR="00F40E61" w:rsidRPr="00155E09" w:rsidRDefault="00F40E61" w:rsidP="00A1765F">
      <w:pPr>
        <w:pStyle w:val="a4"/>
        <w:spacing w:after="0"/>
        <w:jc w:val="center"/>
      </w:pPr>
    </w:p>
    <w:p w:rsidR="00F40E61" w:rsidRPr="00155E09" w:rsidRDefault="00F40E61" w:rsidP="00A1765F">
      <w:pPr>
        <w:pStyle w:val="a4"/>
        <w:spacing w:after="0"/>
        <w:jc w:val="center"/>
      </w:pPr>
    </w:p>
    <w:p w:rsidR="00F40E61" w:rsidRPr="00155E09" w:rsidRDefault="00F40E61" w:rsidP="00A1765F">
      <w:pPr>
        <w:pStyle w:val="a4"/>
        <w:spacing w:after="0"/>
        <w:jc w:val="center"/>
      </w:pPr>
    </w:p>
    <w:p w:rsidR="00F40E61" w:rsidRPr="00155E09" w:rsidRDefault="00F40E61" w:rsidP="00A1765F">
      <w:pPr>
        <w:pStyle w:val="a4"/>
        <w:spacing w:after="0"/>
        <w:jc w:val="center"/>
      </w:pPr>
    </w:p>
    <w:p w:rsidR="00F40E61" w:rsidRPr="00155E09" w:rsidRDefault="00F40E61" w:rsidP="00A1765F">
      <w:pPr>
        <w:pStyle w:val="a4"/>
        <w:spacing w:after="0"/>
        <w:jc w:val="center"/>
      </w:pPr>
    </w:p>
    <w:p w:rsidR="00F40E61" w:rsidRPr="00155E09" w:rsidRDefault="00F40E61" w:rsidP="00A1765F">
      <w:pPr>
        <w:pStyle w:val="a4"/>
        <w:spacing w:after="0"/>
        <w:jc w:val="center"/>
      </w:pPr>
    </w:p>
    <w:p w:rsidR="00F40E61" w:rsidRPr="00155E09" w:rsidRDefault="00F40E61" w:rsidP="00A1765F">
      <w:pPr>
        <w:pStyle w:val="a4"/>
        <w:spacing w:after="0"/>
        <w:jc w:val="center"/>
      </w:pPr>
    </w:p>
    <w:p w:rsidR="00F40E61" w:rsidRPr="00155E09" w:rsidRDefault="00F40E61" w:rsidP="00A1765F">
      <w:pPr>
        <w:pStyle w:val="a4"/>
        <w:spacing w:after="0"/>
        <w:jc w:val="center"/>
      </w:pPr>
    </w:p>
    <w:p w:rsidR="00F40E61" w:rsidRPr="00155E09" w:rsidRDefault="00F40E61" w:rsidP="00A1765F">
      <w:pPr>
        <w:pStyle w:val="a4"/>
        <w:spacing w:after="0"/>
        <w:jc w:val="center"/>
      </w:pPr>
    </w:p>
    <w:p w:rsidR="00F40E61" w:rsidRPr="00155E09" w:rsidRDefault="00F40E61" w:rsidP="00A1765F">
      <w:pPr>
        <w:pStyle w:val="a4"/>
        <w:spacing w:after="0"/>
        <w:jc w:val="center"/>
      </w:pPr>
    </w:p>
    <w:p w:rsidR="00F40E61" w:rsidRPr="00155E09" w:rsidRDefault="00F40E61" w:rsidP="00A1765F">
      <w:pPr>
        <w:pStyle w:val="a4"/>
        <w:spacing w:after="0"/>
        <w:jc w:val="center"/>
      </w:pPr>
    </w:p>
    <w:p w:rsidR="00F40E61" w:rsidRDefault="00F40E61" w:rsidP="00A1765F">
      <w:pPr>
        <w:pStyle w:val="a4"/>
        <w:spacing w:after="0"/>
        <w:jc w:val="center"/>
      </w:pPr>
    </w:p>
    <w:p w:rsidR="00565EAB" w:rsidRDefault="00565EAB" w:rsidP="00A1765F">
      <w:pPr>
        <w:pStyle w:val="a4"/>
        <w:spacing w:after="0"/>
        <w:jc w:val="center"/>
      </w:pPr>
    </w:p>
    <w:p w:rsidR="00565EAB" w:rsidRDefault="00565EAB" w:rsidP="00A1765F">
      <w:pPr>
        <w:pStyle w:val="a4"/>
        <w:spacing w:after="0"/>
        <w:jc w:val="center"/>
      </w:pPr>
    </w:p>
    <w:p w:rsidR="00565EAB" w:rsidRDefault="00565EAB" w:rsidP="00A1765F">
      <w:pPr>
        <w:pStyle w:val="a4"/>
        <w:spacing w:after="0"/>
        <w:jc w:val="center"/>
      </w:pPr>
    </w:p>
    <w:p w:rsidR="00565EAB" w:rsidRDefault="00565EAB" w:rsidP="00A1765F">
      <w:pPr>
        <w:pStyle w:val="a4"/>
        <w:spacing w:after="0"/>
        <w:jc w:val="center"/>
      </w:pPr>
    </w:p>
    <w:p w:rsidR="00565EAB" w:rsidRDefault="00565EAB" w:rsidP="00A1765F">
      <w:pPr>
        <w:pStyle w:val="a4"/>
        <w:spacing w:after="0"/>
        <w:jc w:val="center"/>
      </w:pPr>
    </w:p>
    <w:p w:rsidR="002E6EB1" w:rsidRDefault="002E6EB1" w:rsidP="00A1765F">
      <w:pPr>
        <w:pStyle w:val="a4"/>
        <w:spacing w:after="0"/>
        <w:jc w:val="center"/>
      </w:pPr>
    </w:p>
    <w:p w:rsidR="002E6EB1" w:rsidRDefault="002E6EB1" w:rsidP="00A1765F">
      <w:pPr>
        <w:pStyle w:val="a4"/>
        <w:spacing w:after="0"/>
        <w:jc w:val="center"/>
      </w:pPr>
    </w:p>
    <w:p w:rsidR="002E6EB1" w:rsidRDefault="002E6EB1" w:rsidP="00A1765F">
      <w:pPr>
        <w:pStyle w:val="a4"/>
        <w:spacing w:after="0"/>
        <w:jc w:val="center"/>
      </w:pPr>
    </w:p>
    <w:p w:rsidR="002E6EB1" w:rsidRDefault="002E6EB1" w:rsidP="00A1765F">
      <w:pPr>
        <w:pStyle w:val="a4"/>
        <w:spacing w:after="0"/>
        <w:jc w:val="center"/>
      </w:pPr>
    </w:p>
    <w:p w:rsidR="002E6EB1" w:rsidRDefault="002E6EB1" w:rsidP="00A1765F">
      <w:pPr>
        <w:pStyle w:val="a4"/>
        <w:spacing w:after="0"/>
        <w:jc w:val="center"/>
      </w:pPr>
    </w:p>
    <w:p w:rsidR="002E6EB1" w:rsidRDefault="002E6EB1" w:rsidP="00A1765F">
      <w:pPr>
        <w:pStyle w:val="a4"/>
        <w:spacing w:after="0"/>
        <w:jc w:val="center"/>
      </w:pPr>
    </w:p>
    <w:p w:rsidR="002E6EB1" w:rsidRPr="00155E09" w:rsidRDefault="002E6EB1" w:rsidP="00A1765F">
      <w:pPr>
        <w:pStyle w:val="a4"/>
        <w:spacing w:after="0"/>
        <w:jc w:val="center"/>
      </w:pPr>
    </w:p>
    <w:p w:rsidR="00F40E61" w:rsidRPr="00565EAB" w:rsidRDefault="00F40E61" w:rsidP="00A1765F">
      <w:pPr>
        <w:pStyle w:val="a4"/>
        <w:spacing w:after="0"/>
        <w:jc w:val="center"/>
        <w:rPr>
          <w:sz w:val="20"/>
          <w:szCs w:val="20"/>
        </w:rPr>
      </w:pPr>
      <w:r w:rsidRPr="00565EAB">
        <w:rPr>
          <w:sz w:val="20"/>
          <w:szCs w:val="20"/>
        </w:rPr>
        <w:t>г. Москва</w:t>
      </w:r>
    </w:p>
    <w:p w:rsidR="00F40E61" w:rsidRPr="00565EAB" w:rsidRDefault="00155E09" w:rsidP="00A1765F">
      <w:pPr>
        <w:pStyle w:val="a4"/>
        <w:spacing w:after="0"/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2009 г"/>
        </w:smartTagPr>
        <w:r w:rsidRPr="00565EAB">
          <w:rPr>
            <w:sz w:val="20"/>
            <w:szCs w:val="20"/>
          </w:rPr>
          <w:t>2009</w:t>
        </w:r>
        <w:r w:rsidR="00F40E61" w:rsidRPr="00565EAB">
          <w:rPr>
            <w:sz w:val="20"/>
            <w:szCs w:val="20"/>
          </w:rPr>
          <w:t xml:space="preserve"> г</w:t>
        </w:r>
      </w:smartTag>
      <w:r w:rsidR="00F40E61" w:rsidRPr="00565EAB">
        <w:rPr>
          <w:sz w:val="20"/>
          <w:szCs w:val="20"/>
        </w:rPr>
        <w:t>.</w:t>
      </w:r>
    </w:p>
    <w:p w:rsidR="00F40E61" w:rsidRPr="00155E09" w:rsidRDefault="00F40E61" w:rsidP="00A1765F">
      <w:pPr>
        <w:pStyle w:val="a4"/>
        <w:spacing w:after="0"/>
        <w:jc w:val="center"/>
        <w:sectPr w:rsidR="00F40E61" w:rsidRPr="00155E09" w:rsidSect="006F11E3">
          <w:pgSz w:w="11909" w:h="16834"/>
          <w:pgMar w:top="899" w:right="749" w:bottom="720" w:left="720" w:header="720" w:footer="720" w:gutter="0"/>
          <w:cols w:space="720"/>
        </w:sectPr>
      </w:pPr>
    </w:p>
    <w:p w:rsidR="00F40E61" w:rsidRPr="004A216B" w:rsidRDefault="00F40E61" w:rsidP="00A1765F">
      <w:pPr>
        <w:pStyle w:val="a4"/>
        <w:spacing w:after="0"/>
        <w:jc w:val="center"/>
        <w:rPr>
          <w:b/>
        </w:rPr>
      </w:pPr>
      <w:r w:rsidRPr="00155E09">
        <w:rPr>
          <w:b/>
        </w:rPr>
        <w:lastRenderedPageBreak/>
        <w:t xml:space="preserve">1. </w:t>
      </w:r>
      <w:r w:rsidR="00565EAB">
        <w:rPr>
          <w:b/>
        </w:rPr>
        <w:t>Общие положения</w:t>
      </w:r>
    </w:p>
    <w:p w:rsidR="00A1765F" w:rsidRPr="004A216B" w:rsidRDefault="00A1765F" w:rsidP="00A1765F">
      <w:pPr>
        <w:pStyle w:val="a4"/>
        <w:spacing w:after="0"/>
        <w:jc w:val="center"/>
        <w:rPr>
          <w:b/>
        </w:rPr>
      </w:pPr>
    </w:p>
    <w:p w:rsidR="00D64831" w:rsidRDefault="00F40E61" w:rsidP="00A1765F">
      <w:pPr>
        <w:pStyle w:val="a4"/>
        <w:spacing w:after="0"/>
        <w:ind w:firstLine="360"/>
        <w:jc w:val="both"/>
      </w:pPr>
      <w:r w:rsidRPr="00155E09">
        <w:t>1.1.</w:t>
      </w:r>
      <w:r w:rsidR="00047C00">
        <w:t> </w:t>
      </w:r>
      <w:proofErr w:type="gramStart"/>
      <w:r w:rsidRPr="00047C00">
        <w:t>Настоящее Положение разработано в соответствии с требо</w:t>
      </w:r>
      <w:r w:rsidR="00D82782" w:rsidRPr="00047C00">
        <w:t xml:space="preserve">ваниями Федерального закона от </w:t>
      </w:r>
      <w:r w:rsidRPr="00047C00">
        <w:t xml:space="preserve">1 декабря </w:t>
      </w:r>
      <w:smartTag w:uri="urn:schemas-microsoft-com:office:smarttags" w:element="metricconverter">
        <w:smartTagPr>
          <w:attr w:name="ProductID" w:val="2007 г"/>
        </w:smartTagPr>
        <w:r w:rsidRPr="00047C00">
          <w:t>2007</w:t>
        </w:r>
        <w:r w:rsidR="00D82782" w:rsidRPr="00047C00">
          <w:t xml:space="preserve"> </w:t>
        </w:r>
        <w:r w:rsidRPr="00047C00">
          <w:t>г</w:t>
        </w:r>
      </w:smartTag>
      <w:r w:rsidR="00D82782" w:rsidRPr="00047C00">
        <w:t>.</w:t>
      </w:r>
      <w:r w:rsidRPr="00047C00">
        <w:t xml:space="preserve"> № 315-ФЗ «О </w:t>
      </w:r>
      <w:proofErr w:type="spellStart"/>
      <w:r w:rsidRPr="00047C00">
        <w:t>саморегулируемых</w:t>
      </w:r>
      <w:proofErr w:type="spellEnd"/>
      <w:r w:rsidRPr="00047C00">
        <w:t xml:space="preserve"> организациях»</w:t>
      </w:r>
      <w:r w:rsidR="00D82782" w:rsidRPr="00047C00">
        <w:t xml:space="preserve">,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="00D82782" w:rsidRPr="00047C00">
          <w:t>2008 г</w:t>
        </w:r>
      </w:smartTag>
      <w:r w:rsidR="00D82782" w:rsidRPr="00047C00">
        <w:t>. № 148-ФЗ</w:t>
      </w:r>
      <w:r w:rsidR="00611860" w:rsidRPr="00611860">
        <w:t xml:space="preserve"> </w:t>
      </w:r>
      <w:r w:rsidR="00D64831"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D82782" w:rsidRPr="00047C00">
        <w:t>, других нормативных правовых актов</w:t>
      </w:r>
      <w:r w:rsidRPr="00047C00">
        <w:t xml:space="preserve"> и Устава Некоммерческого партнерства </w:t>
      </w:r>
      <w:r w:rsidR="00D64831" w:rsidRPr="00D64831">
        <w:t xml:space="preserve">«Межрегиональное объединение </w:t>
      </w:r>
      <w:r w:rsidR="002E6EB1">
        <w:t>проектировщиков</w:t>
      </w:r>
      <w:r w:rsidR="00D64831" w:rsidRPr="00D64831">
        <w:t xml:space="preserve"> инженерного комплекса»</w:t>
      </w:r>
      <w:r w:rsidRPr="00047C00">
        <w:t xml:space="preserve"> (далее - Партнерство) и является правовым локальным актом</w:t>
      </w:r>
      <w:proofErr w:type="gramEnd"/>
      <w:r w:rsidRPr="00047C00">
        <w:t xml:space="preserve">, </w:t>
      </w:r>
      <w:proofErr w:type="gramStart"/>
      <w:r w:rsidRPr="00047C00">
        <w:t>регулирующим</w:t>
      </w:r>
      <w:proofErr w:type="gramEnd"/>
      <w:r w:rsidRPr="00047C00">
        <w:t xml:space="preserve"> </w:t>
      </w:r>
      <w:r w:rsidR="00D64831">
        <w:t xml:space="preserve">условия и порядок формирования, использования и размещения </w:t>
      </w:r>
      <w:r w:rsidR="004A216B">
        <w:t xml:space="preserve">средств </w:t>
      </w:r>
      <w:r w:rsidRPr="00047C00">
        <w:t>Компенсационного фонда</w:t>
      </w:r>
      <w:r w:rsidR="00D64831">
        <w:t xml:space="preserve"> Партнерства</w:t>
      </w:r>
      <w:r w:rsidRPr="00047C00">
        <w:t>, иные существенные условия</w:t>
      </w:r>
      <w:r w:rsidR="00D64831">
        <w:t xml:space="preserve">. </w:t>
      </w:r>
    </w:p>
    <w:p w:rsidR="00F40E61" w:rsidRPr="00B15DC3" w:rsidRDefault="00F40E61" w:rsidP="00A1765F">
      <w:pPr>
        <w:pStyle w:val="a4"/>
        <w:spacing w:after="0"/>
        <w:ind w:firstLine="360"/>
        <w:jc w:val="both"/>
      </w:pPr>
      <w:r w:rsidRPr="00047C00">
        <w:t xml:space="preserve">1.2. </w:t>
      </w:r>
      <w:r w:rsidR="00FE1FF5" w:rsidRPr="00047C00">
        <w:t xml:space="preserve">Партнерство в пределах средств Компенсационного фонда Партнерства несет субсидиарную ответственность по обязательствам своих членов, возникшим вследствие причинения вреда </w:t>
      </w:r>
      <w:r w:rsidRPr="00047C00">
        <w:t xml:space="preserve">потребителям вследствие </w:t>
      </w:r>
      <w:proofErr w:type="gramStart"/>
      <w:r w:rsidRPr="00047C00">
        <w:t>недостатков</w:t>
      </w:r>
      <w:proofErr w:type="gramEnd"/>
      <w:r w:rsidRPr="00047C00">
        <w:t xml:space="preserve"> выполненных членами Партнерства работ (услуг).</w:t>
      </w:r>
    </w:p>
    <w:p w:rsidR="00F85B60" w:rsidRPr="0012054F" w:rsidRDefault="00F85B60" w:rsidP="00F85B60">
      <w:pPr>
        <w:pStyle w:val="a4"/>
        <w:spacing w:after="0"/>
        <w:ind w:firstLine="360"/>
        <w:jc w:val="both"/>
      </w:pPr>
      <w:r w:rsidRPr="000B1556">
        <w:t>1.3.</w:t>
      </w:r>
      <w:r>
        <w:t xml:space="preserve"> Партнерством установлены требования к членам Партнерства по страхованию </w:t>
      </w:r>
      <w:r w:rsidRPr="006B2146">
        <w:t>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t>.</w:t>
      </w:r>
      <w:r w:rsidRPr="0012054F">
        <w:t xml:space="preserve"> </w:t>
      </w:r>
      <w:r>
        <w:t xml:space="preserve">Условия и порядок страхования утверждены </w:t>
      </w:r>
      <w:r w:rsidRPr="0012054F">
        <w:t>Положение</w:t>
      </w:r>
      <w:r>
        <w:t>м</w:t>
      </w:r>
      <w:r w:rsidRPr="0012054F">
        <w:t xml:space="preserve"> о страховании членами Некоммерческого партнерства «Межрегиональное объединение </w:t>
      </w:r>
      <w:r w:rsidR="002E6EB1">
        <w:t>проектировщиков</w:t>
      </w:r>
      <w:r w:rsidRPr="0012054F">
        <w:t xml:space="preserve"> инженерного комплекса» гражданской ответственности</w:t>
      </w:r>
      <w:r>
        <w:t>.</w:t>
      </w:r>
    </w:p>
    <w:p w:rsidR="00A1765F" w:rsidRPr="005D6A49" w:rsidRDefault="00A1765F" w:rsidP="00A1765F">
      <w:pPr>
        <w:pStyle w:val="a4"/>
        <w:spacing w:after="0"/>
        <w:ind w:firstLine="360"/>
        <w:jc w:val="both"/>
      </w:pPr>
    </w:p>
    <w:p w:rsidR="00F40E61" w:rsidRPr="004A216B" w:rsidRDefault="00F40E61" w:rsidP="00A1765F">
      <w:pPr>
        <w:pStyle w:val="a3"/>
        <w:spacing w:before="0" w:beforeAutospacing="0" w:after="0" w:afterAutospacing="0"/>
        <w:ind w:firstLine="360"/>
        <w:jc w:val="center"/>
        <w:rPr>
          <w:b/>
        </w:rPr>
      </w:pPr>
      <w:r w:rsidRPr="00047C00">
        <w:rPr>
          <w:b/>
        </w:rPr>
        <w:t xml:space="preserve">2. </w:t>
      </w:r>
      <w:r w:rsidR="00565EAB">
        <w:rPr>
          <w:b/>
        </w:rPr>
        <w:t>Формирование компенсационного фонда</w:t>
      </w:r>
    </w:p>
    <w:p w:rsidR="00A1765F" w:rsidRPr="004A216B" w:rsidRDefault="00A1765F" w:rsidP="00A1765F">
      <w:pPr>
        <w:pStyle w:val="a3"/>
        <w:spacing w:before="0" w:beforeAutospacing="0" w:after="0" w:afterAutospacing="0"/>
        <w:ind w:firstLine="360"/>
        <w:jc w:val="center"/>
        <w:rPr>
          <w:b/>
        </w:rPr>
      </w:pPr>
    </w:p>
    <w:p w:rsidR="00F40E61" w:rsidRPr="00047C00" w:rsidRDefault="00F40E61" w:rsidP="00A1765F">
      <w:pPr>
        <w:pStyle w:val="a4"/>
        <w:spacing w:after="0"/>
        <w:ind w:firstLine="360"/>
        <w:jc w:val="both"/>
      </w:pPr>
      <w:r w:rsidRPr="00047C00">
        <w:t xml:space="preserve">2.1. Компенсационный фонд </w:t>
      </w:r>
      <w:r w:rsidR="006B6665">
        <w:t>П</w:t>
      </w:r>
      <w:r w:rsidR="00D64831">
        <w:t>артнерства</w:t>
      </w:r>
      <w:r w:rsidR="00D64831" w:rsidRPr="00047C00">
        <w:t xml:space="preserve"> </w:t>
      </w:r>
      <w:r w:rsidRPr="00047C00">
        <w:t>формируется в денежной форме за счет взносов членов Партнерства и доходов, полученных от размещения средств Компенсационного фонда.</w:t>
      </w:r>
    </w:p>
    <w:p w:rsidR="00F40E61" w:rsidRPr="00047C00" w:rsidRDefault="00F40E61" w:rsidP="00A1765F">
      <w:pPr>
        <w:pStyle w:val="a4"/>
        <w:spacing w:after="0"/>
        <w:ind w:firstLine="360"/>
        <w:jc w:val="both"/>
      </w:pPr>
      <w:r w:rsidRPr="00047C00">
        <w:t xml:space="preserve">2.2. Член Партнерства производит взнос в Компенсационный фонд </w:t>
      </w:r>
      <w:r w:rsidR="00CB4C5D">
        <w:t xml:space="preserve">Партнерства </w:t>
      </w:r>
      <w:r w:rsidRPr="00047C00">
        <w:t xml:space="preserve">в размере </w:t>
      </w:r>
      <w:r w:rsidR="006B6665">
        <w:t>300 тыс.</w:t>
      </w:r>
      <w:r w:rsidR="00D82130" w:rsidRPr="00047C00">
        <w:t xml:space="preserve"> рублей</w:t>
      </w:r>
      <w:r w:rsidRPr="00047C00">
        <w:t xml:space="preserve"> на специальный расчетный счет, открытый в банке или иной кредитной организации Генеральным директором Партнерства, наличным или безналичным перечислением.</w:t>
      </w:r>
    </w:p>
    <w:p w:rsidR="00F40E61" w:rsidRPr="00047C00" w:rsidRDefault="00F40E61" w:rsidP="00A1765F">
      <w:pPr>
        <w:pStyle w:val="2"/>
        <w:tabs>
          <w:tab w:val="left" w:pos="5780"/>
        </w:tabs>
        <w:ind w:firstLine="360"/>
        <w:jc w:val="both"/>
        <w:rPr>
          <w:rFonts w:ascii="Times New Roman" w:hAnsi="Times New Roman"/>
          <w:b w:val="0"/>
        </w:rPr>
      </w:pPr>
      <w:r w:rsidRPr="00047C00">
        <w:rPr>
          <w:rFonts w:ascii="Times New Roman" w:hAnsi="Times New Roman"/>
          <w:b w:val="0"/>
        </w:rPr>
        <w:t>2.3. Не допускается освобождение члена Партнерства от обязанности внесения взноса в Компенсационный фонд Партнерства, в том числе за счет его требований к Партнерству.</w:t>
      </w:r>
    </w:p>
    <w:p w:rsidR="00F40E61" w:rsidRPr="00047C00" w:rsidRDefault="00F40E61" w:rsidP="00A1765F">
      <w:pPr>
        <w:pStyle w:val="2"/>
        <w:tabs>
          <w:tab w:val="left" w:pos="5780"/>
        </w:tabs>
        <w:ind w:firstLine="360"/>
        <w:jc w:val="both"/>
        <w:rPr>
          <w:rFonts w:ascii="Times New Roman" w:hAnsi="Times New Roman"/>
          <w:b w:val="0"/>
          <w:bCs w:val="0"/>
        </w:rPr>
      </w:pPr>
      <w:r w:rsidRPr="00047C00">
        <w:rPr>
          <w:rFonts w:ascii="Times New Roman" w:hAnsi="Times New Roman"/>
          <w:b w:val="0"/>
        </w:rPr>
        <w:t xml:space="preserve">2.4. При вступлении нового члена в Партнерство он обязан в течение </w:t>
      </w:r>
      <w:r w:rsidR="004A216B">
        <w:rPr>
          <w:rFonts w:ascii="Times New Roman" w:hAnsi="Times New Roman"/>
          <w:b w:val="0"/>
        </w:rPr>
        <w:t>10</w:t>
      </w:r>
      <w:r w:rsidR="004A216B" w:rsidRPr="00047C00">
        <w:rPr>
          <w:rFonts w:ascii="Times New Roman" w:hAnsi="Times New Roman"/>
          <w:b w:val="0"/>
        </w:rPr>
        <w:t xml:space="preserve"> </w:t>
      </w:r>
      <w:r w:rsidRPr="00047C00">
        <w:rPr>
          <w:rFonts w:ascii="Times New Roman" w:hAnsi="Times New Roman"/>
          <w:b w:val="0"/>
        </w:rPr>
        <w:t>(</w:t>
      </w:r>
      <w:r w:rsidR="004A216B">
        <w:rPr>
          <w:rFonts w:ascii="Times New Roman" w:hAnsi="Times New Roman"/>
          <w:b w:val="0"/>
        </w:rPr>
        <w:t>десяти</w:t>
      </w:r>
      <w:r w:rsidRPr="00047C00">
        <w:rPr>
          <w:rFonts w:ascii="Times New Roman" w:hAnsi="Times New Roman"/>
          <w:b w:val="0"/>
        </w:rPr>
        <w:t xml:space="preserve">) </w:t>
      </w:r>
      <w:r w:rsidR="00EC4300" w:rsidRPr="00047C00">
        <w:rPr>
          <w:rFonts w:ascii="Times New Roman" w:hAnsi="Times New Roman"/>
          <w:b w:val="0"/>
        </w:rPr>
        <w:t>рабочих</w:t>
      </w:r>
      <w:r w:rsidRPr="00047C00">
        <w:rPr>
          <w:rFonts w:ascii="Times New Roman" w:hAnsi="Times New Roman"/>
          <w:b w:val="0"/>
        </w:rPr>
        <w:t xml:space="preserve"> дней с момента вынесения решения о его принятии в порядке, предусмотренном Уставом, оплатить взнос в Компенсационный фонд Партнерства в размере, определенном в соответствии с п. 2.2. настоящего Положения.</w:t>
      </w:r>
      <w:r w:rsidRPr="00047C00">
        <w:rPr>
          <w:rFonts w:ascii="Times New Roman" w:hAnsi="Times New Roman"/>
          <w:b w:val="0"/>
          <w:bCs w:val="0"/>
        </w:rPr>
        <w:t xml:space="preserve"> </w:t>
      </w:r>
    </w:p>
    <w:p w:rsidR="00F40E61" w:rsidRPr="00047C00" w:rsidRDefault="00F40E61" w:rsidP="00A1765F">
      <w:pPr>
        <w:pStyle w:val="2"/>
        <w:tabs>
          <w:tab w:val="left" w:pos="5780"/>
        </w:tabs>
        <w:ind w:firstLine="360"/>
        <w:jc w:val="both"/>
        <w:rPr>
          <w:rFonts w:ascii="Times New Roman" w:hAnsi="Times New Roman"/>
          <w:b w:val="0"/>
        </w:rPr>
      </w:pPr>
      <w:r w:rsidRPr="00047C00">
        <w:rPr>
          <w:rFonts w:ascii="Times New Roman" w:hAnsi="Times New Roman"/>
          <w:b w:val="0"/>
        </w:rPr>
        <w:t>2.7. Взыскание по обязательствам Партнерства, в том числе по обязательству о возмещении причиненного члену Партнерства вреда, не может быть наложено на имущество Компенсационного фонда Партнерства.</w:t>
      </w:r>
    </w:p>
    <w:p w:rsidR="00FC5178" w:rsidRPr="00047C00" w:rsidRDefault="00FC5178" w:rsidP="00A1765F">
      <w:pPr>
        <w:pStyle w:val="2"/>
        <w:tabs>
          <w:tab w:val="left" w:pos="5780"/>
        </w:tabs>
        <w:ind w:firstLine="360"/>
        <w:jc w:val="both"/>
        <w:rPr>
          <w:rFonts w:ascii="Times New Roman" w:hAnsi="Times New Roman"/>
        </w:rPr>
      </w:pPr>
    </w:p>
    <w:p w:rsidR="00F40E61" w:rsidRPr="00047C00" w:rsidRDefault="00565EAB" w:rsidP="00A1765F">
      <w:pPr>
        <w:pStyle w:val="a4"/>
        <w:numPr>
          <w:ilvl w:val="0"/>
          <w:numId w:val="1"/>
        </w:numPr>
        <w:spacing w:after="0"/>
        <w:ind w:left="0" w:firstLine="360"/>
        <w:jc w:val="center"/>
        <w:rPr>
          <w:b/>
        </w:rPr>
      </w:pPr>
      <w:r>
        <w:rPr>
          <w:b/>
        </w:rPr>
        <w:t>Размещение компенсационного фонда</w:t>
      </w:r>
    </w:p>
    <w:p w:rsidR="00F40E61" w:rsidRPr="00047C00" w:rsidRDefault="00F40E61" w:rsidP="00A1765F">
      <w:pPr>
        <w:pStyle w:val="a4"/>
        <w:spacing w:after="0"/>
        <w:ind w:firstLine="360"/>
      </w:pPr>
    </w:p>
    <w:p w:rsidR="00F40E61" w:rsidRPr="00047C00" w:rsidRDefault="00047C00" w:rsidP="00A1765F">
      <w:pPr>
        <w:pStyle w:val="a4"/>
        <w:numPr>
          <w:ilvl w:val="1"/>
          <w:numId w:val="1"/>
        </w:numPr>
        <w:tabs>
          <w:tab w:val="num" w:pos="0"/>
          <w:tab w:val="left" w:pos="360"/>
        </w:tabs>
        <w:spacing w:after="0"/>
        <w:ind w:left="0" w:firstLine="360"/>
        <w:jc w:val="both"/>
      </w:pPr>
      <w:r>
        <w:t>. </w:t>
      </w:r>
      <w:r w:rsidR="00F40E61" w:rsidRPr="00047C00">
        <w:t xml:space="preserve">В целях аккумулирования, денежные средства Компенсационного фонда размещаются </w:t>
      </w:r>
      <w:r w:rsidR="00425BC8" w:rsidRPr="00047C00">
        <w:t xml:space="preserve">в соответствии с инвестиционной декларацией, </w:t>
      </w:r>
      <w:r w:rsidR="00A9290E" w:rsidRPr="00047C00">
        <w:t>утвержд</w:t>
      </w:r>
      <w:r w:rsidR="00A9290E">
        <w:t>аемой</w:t>
      </w:r>
      <w:r w:rsidR="00A9290E" w:rsidRPr="00047C00">
        <w:t xml:space="preserve"> </w:t>
      </w:r>
      <w:r w:rsidR="00425BC8" w:rsidRPr="00047C00">
        <w:t>Правлением Партнерства</w:t>
      </w:r>
      <w:r w:rsidR="00A9290E">
        <w:t>.</w:t>
      </w:r>
      <w:r w:rsidR="00F40E61" w:rsidRPr="00047C00">
        <w:t xml:space="preserve"> </w:t>
      </w:r>
    </w:p>
    <w:p w:rsidR="00F40E61" w:rsidRPr="00047C00" w:rsidRDefault="00F40E61" w:rsidP="00A1765F">
      <w:pPr>
        <w:pStyle w:val="a3"/>
        <w:spacing w:before="0" w:beforeAutospacing="0" w:after="0" w:afterAutospacing="0"/>
        <w:ind w:firstLine="360"/>
        <w:jc w:val="both"/>
      </w:pPr>
      <w:r w:rsidRPr="00047C00">
        <w:t>3.2.</w:t>
      </w:r>
      <w:r w:rsidR="00FC5178" w:rsidRPr="00047C00">
        <w:t> </w:t>
      </w:r>
      <w:r w:rsidRPr="00047C00">
        <w:t>Размещение средств Компенсационного фонда в целях их сохранения и прироста и инвестирование таких средств осуществляются через управляющ</w:t>
      </w:r>
      <w:r w:rsidR="00CA69B5">
        <w:t>ую</w:t>
      </w:r>
      <w:r w:rsidRPr="00047C00">
        <w:t xml:space="preserve"> компани</w:t>
      </w:r>
      <w:r w:rsidR="00CA69B5">
        <w:t>ю</w:t>
      </w:r>
      <w:r w:rsidRPr="00047C00">
        <w:t xml:space="preserve">, если иное не установлено </w:t>
      </w:r>
      <w:r w:rsidR="00425BC8" w:rsidRPr="00047C00">
        <w:t>федеральным законодательством</w:t>
      </w:r>
      <w:r w:rsidRPr="00047C00">
        <w:t>.</w:t>
      </w:r>
      <w:r w:rsidR="00A9290E">
        <w:t xml:space="preserve"> Выбор управляющей компании осуществляется </w:t>
      </w:r>
      <w:r w:rsidR="00CA69B5">
        <w:t>на конкурсной основе путем проведения конкурса, аукциона, запроса котировочной цены или иным способом. Определение условий размещения средств и способа выбора управляющей компании осуществляет Правление Партнерства.</w:t>
      </w:r>
      <w:r w:rsidR="00A9290E">
        <w:t xml:space="preserve"> </w:t>
      </w:r>
    </w:p>
    <w:p w:rsidR="00F40E61" w:rsidRPr="00047C00" w:rsidRDefault="00F40E61" w:rsidP="00A1765F">
      <w:pPr>
        <w:pStyle w:val="a3"/>
        <w:tabs>
          <w:tab w:val="left" w:pos="360"/>
        </w:tabs>
        <w:spacing w:before="0" w:beforeAutospacing="0" w:after="0" w:afterAutospacing="0"/>
        <w:ind w:firstLine="360"/>
        <w:jc w:val="both"/>
      </w:pPr>
      <w:r w:rsidRPr="00047C00">
        <w:lastRenderedPageBreak/>
        <w:t>3.3.</w:t>
      </w:r>
      <w:r w:rsidR="00FC5178" w:rsidRPr="00047C00">
        <w:t> </w:t>
      </w:r>
      <w:proofErr w:type="gramStart"/>
      <w:r w:rsidRPr="00047C00">
        <w:t>Контроль за</w:t>
      </w:r>
      <w:proofErr w:type="gramEnd"/>
      <w:r w:rsidRPr="00047C00">
        <w:t xml:space="preserve"> соблюдением управляющ</w:t>
      </w:r>
      <w:r w:rsidR="00CA69B5">
        <w:t>ей</w:t>
      </w:r>
      <w:r w:rsidRPr="00047C00">
        <w:t xml:space="preserve"> компани</w:t>
      </w:r>
      <w:r w:rsidR="00CA69B5">
        <w:t>ей</w:t>
      </w:r>
      <w:r w:rsidRPr="00047C00">
        <w:t xml:space="preserve"> ограничений размещения и инвестирования средств Компенсационного фонда, правил размещения таких средств и требований к инвестированию, а также за инвестированием средств Компенсационного фонда, которые установлены </w:t>
      </w:r>
      <w:r w:rsidR="00425BC8" w:rsidRPr="00047C00">
        <w:t>ф</w:t>
      </w:r>
      <w:r w:rsidRPr="00047C00">
        <w:t>едеральным законо</w:t>
      </w:r>
      <w:r w:rsidR="00425BC8" w:rsidRPr="00047C00">
        <w:t>дательством</w:t>
      </w:r>
      <w:r w:rsidRPr="00047C00">
        <w:t xml:space="preserve"> и принятой </w:t>
      </w:r>
      <w:r w:rsidR="00425BC8" w:rsidRPr="00047C00">
        <w:t xml:space="preserve">Правлением </w:t>
      </w:r>
      <w:r w:rsidRPr="00047C00">
        <w:t>Партнерств</w:t>
      </w:r>
      <w:r w:rsidR="00425BC8" w:rsidRPr="00047C00">
        <w:t>а</w:t>
      </w:r>
      <w:r w:rsidRPr="00047C00">
        <w:t xml:space="preserve"> инвестиционной декларацией, осуществляется специализированным депозитарием на основании договора об оказании услуг специализированного депозитария.</w:t>
      </w:r>
    </w:p>
    <w:p w:rsidR="00F40E61" w:rsidRPr="00047C00" w:rsidRDefault="00F40E61" w:rsidP="00A1765F">
      <w:pPr>
        <w:pStyle w:val="a3"/>
        <w:tabs>
          <w:tab w:val="left" w:pos="360"/>
        </w:tabs>
        <w:spacing w:before="0" w:beforeAutospacing="0" w:after="0" w:afterAutospacing="0"/>
        <w:ind w:firstLine="360"/>
        <w:jc w:val="both"/>
      </w:pPr>
      <w:r w:rsidRPr="00047C00">
        <w:t>3.4.</w:t>
      </w:r>
      <w:r w:rsidR="00FC5178" w:rsidRPr="00047C00">
        <w:t> </w:t>
      </w:r>
      <w:r w:rsidRPr="00047C00">
        <w:t>Доход, полученный от размещения и инвестирования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инвестирования средств Компенсационного фонда.</w:t>
      </w:r>
    </w:p>
    <w:p w:rsidR="00F40E61" w:rsidRPr="00047C00" w:rsidRDefault="00F40E61" w:rsidP="00A1765F">
      <w:pPr>
        <w:pStyle w:val="a3"/>
        <w:tabs>
          <w:tab w:val="left" w:pos="360"/>
        </w:tabs>
        <w:spacing w:before="0" w:beforeAutospacing="0" w:after="0" w:afterAutospacing="0"/>
        <w:ind w:firstLine="360"/>
        <w:jc w:val="both"/>
      </w:pPr>
      <w:r w:rsidRPr="00047C00">
        <w:t>3.5.</w:t>
      </w:r>
      <w:r w:rsidR="00FC5178" w:rsidRPr="00047C00">
        <w:t> </w:t>
      </w:r>
      <w:r w:rsidRPr="00047C00">
        <w:t>Партнерство вправе заключать договоры только с управляющими компаниями и специализированным депозитарием, которые отобраны по результатам конкурса, проведенного в порядке, установленном внутренними документами Партнерства.</w:t>
      </w:r>
    </w:p>
    <w:p w:rsidR="00F40E61" w:rsidRPr="00047C00" w:rsidRDefault="00F40E61" w:rsidP="00A1765F">
      <w:pPr>
        <w:pStyle w:val="a3"/>
        <w:tabs>
          <w:tab w:val="left" w:pos="360"/>
        </w:tabs>
        <w:spacing w:before="0" w:beforeAutospacing="0" w:after="0" w:afterAutospacing="0"/>
        <w:ind w:firstLine="360"/>
        <w:jc w:val="both"/>
      </w:pPr>
      <w:r w:rsidRPr="00047C00">
        <w:t>3.6.</w:t>
      </w:r>
      <w:r w:rsidR="00FC5178" w:rsidRPr="00047C00">
        <w:t> </w:t>
      </w:r>
      <w:r w:rsidRPr="00047C00">
        <w:t>В объекты недвижимости может быть инвестировано не более десяти процентов средств компенсационного фонда.</w:t>
      </w:r>
    </w:p>
    <w:p w:rsidR="00F40E61" w:rsidRPr="00047C00" w:rsidRDefault="00F40E61" w:rsidP="00A1765F">
      <w:pPr>
        <w:pStyle w:val="a3"/>
        <w:tabs>
          <w:tab w:val="left" w:pos="360"/>
        </w:tabs>
        <w:spacing w:before="0" w:beforeAutospacing="0" w:after="0" w:afterAutospacing="0"/>
        <w:ind w:firstLine="360"/>
        <w:jc w:val="both"/>
      </w:pPr>
      <w:r w:rsidRPr="00047C00">
        <w:t>3.7.</w:t>
      </w:r>
      <w:r w:rsidR="00FC5178" w:rsidRPr="00047C00">
        <w:t> </w:t>
      </w:r>
      <w:r w:rsidRPr="00047C00">
        <w:t>В государственные ценные бумаги Российской Федерации должно быть инвестировано не менее десяти процентов средств компенсационного фонда.</w:t>
      </w:r>
    </w:p>
    <w:p w:rsidR="00F40E61" w:rsidRPr="00047C00" w:rsidRDefault="00F40E61" w:rsidP="00A1765F">
      <w:pPr>
        <w:pStyle w:val="a3"/>
        <w:tabs>
          <w:tab w:val="left" w:pos="360"/>
        </w:tabs>
        <w:spacing w:before="0" w:beforeAutospacing="0" w:after="0" w:afterAutospacing="0"/>
        <w:ind w:firstLine="360"/>
        <w:jc w:val="both"/>
      </w:pPr>
      <w:r w:rsidRPr="00047C00">
        <w:t>3.8.</w:t>
      </w:r>
      <w:r w:rsidR="00FC5178" w:rsidRPr="00047C00">
        <w:t> </w:t>
      </w:r>
      <w:r w:rsidRPr="00047C00">
        <w:t xml:space="preserve">Дополнительные требования к составу и структуре средств Компенсационного фонда определяются инвестиционной декларацией, принятой </w:t>
      </w:r>
      <w:r w:rsidR="00FC5178" w:rsidRPr="00047C00">
        <w:t xml:space="preserve">Правлением </w:t>
      </w:r>
      <w:r w:rsidRPr="00047C00">
        <w:t>Партнерств</w:t>
      </w:r>
      <w:r w:rsidR="00FC5178" w:rsidRPr="00047C00">
        <w:t>а</w:t>
      </w:r>
      <w:r w:rsidRPr="00047C00">
        <w:t>.</w:t>
      </w:r>
    </w:p>
    <w:p w:rsidR="00F40E61" w:rsidRPr="00047C00" w:rsidRDefault="00F40E61" w:rsidP="003A55CB">
      <w:pPr>
        <w:pStyle w:val="a4"/>
        <w:tabs>
          <w:tab w:val="num" w:pos="142"/>
          <w:tab w:val="left" w:pos="360"/>
        </w:tabs>
        <w:spacing w:after="0"/>
        <w:ind w:firstLine="360"/>
        <w:jc w:val="both"/>
      </w:pPr>
      <w:r w:rsidRPr="00047C00">
        <w:t>3.</w:t>
      </w:r>
      <w:r w:rsidR="003A55CB">
        <w:t>9</w:t>
      </w:r>
      <w:r w:rsidRPr="00047C00">
        <w:t>.</w:t>
      </w:r>
      <w:r w:rsidR="00FC5178" w:rsidRPr="00047C00">
        <w:t> </w:t>
      </w:r>
      <w:r w:rsidRPr="00047C00">
        <w:t>Ответственным лицом за учет средств Компенсационного фонда и отчетность является главный бухгалтер Партнерства.</w:t>
      </w:r>
    </w:p>
    <w:p w:rsidR="00F40E61" w:rsidRPr="00047C00" w:rsidRDefault="00F40E61" w:rsidP="00A1765F">
      <w:pPr>
        <w:pStyle w:val="a4"/>
        <w:spacing w:after="0"/>
        <w:ind w:firstLine="360"/>
        <w:jc w:val="both"/>
      </w:pPr>
    </w:p>
    <w:p w:rsidR="00F40E61" w:rsidRPr="00197519" w:rsidRDefault="00F40E61" w:rsidP="00A1765F">
      <w:pPr>
        <w:pStyle w:val="a4"/>
        <w:spacing w:after="0"/>
        <w:ind w:firstLine="360"/>
        <w:jc w:val="center"/>
        <w:rPr>
          <w:b/>
        </w:rPr>
      </w:pPr>
      <w:r w:rsidRPr="00197519">
        <w:rPr>
          <w:b/>
        </w:rPr>
        <w:t xml:space="preserve">4. </w:t>
      </w:r>
      <w:r w:rsidR="00565EAB">
        <w:rPr>
          <w:b/>
        </w:rPr>
        <w:t>Расходование компенсационного фонда</w:t>
      </w:r>
    </w:p>
    <w:p w:rsidR="00F40E61" w:rsidRPr="00047C00" w:rsidRDefault="00F40E61" w:rsidP="00A1765F">
      <w:pPr>
        <w:pStyle w:val="a4"/>
        <w:spacing w:after="0"/>
        <w:ind w:firstLine="360"/>
        <w:jc w:val="both"/>
      </w:pPr>
    </w:p>
    <w:p w:rsidR="00197519" w:rsidRDefault="00FC5178" w:rsidP="00A1765F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 w:rsidRPr="00047C00">
        <w:rPr>
          <w:rFonts w:ascii="Times New Roman" w:hAnsi="Times New Roman"/>
          <w:sz w:val="24"/>
          <w:szCs w:val="24"/>
        </w:rPr>
        <w:t>4.1. Не допускается осуществление выплат из Компенсационного фонда, за исключением следующих случаев:</w:t>
      </w:r>
    </w:p>
    <w:p w:rsidR="00FC5178" w:rsidRDefault="00FC5178" w:rsidP="00A1765F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 w:rsidRPr="00047C00">
        <w:rPr>
          <w:rFonts w:ascii="Times New Roman" w:hAnsi="Times New Roman"/>
          <w:sz w:val="24"/>
          <w:szCs w:val="24"/>
        </w:rPr>
        <w:t>4.1.1. возврат ошибочно перечисленных средств;</w:t>
      </w:r>
    </w:p>
    <w:p w:rsidR="00FC5178" w:rsidRDefault="00FC5178" w:rsidP="00A1765F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 w:rsidRPr="00047C00">
        <w:rPr>
          <w:rFonts w:ascii="Times New Roman" w:hAnsi="Times New Roman"/>
          <w:sz w:val="24"/>
          <w:szCs w:val="24"/>
        </w:rPr>
        <w:t>4.1.2. размещение средств Компенсационного фонда Партнерства в целях его сохранения и увеличения его размера;</w:t>
      </w:r>
    </w:p>
    <w:p w:rsidR="00FC5178" w:rsidRPr="00047C00" w:rsidRDefault="00FC5178" w:rsidP="00A1765F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 w:rsidRPr="00047C00">
        <w:rPr>
          <w:rFonts w:ascii="Times New Roman" w:hAnsi="Times New Roman"/>
          <w:sz w:val="24"/>
          <w:szCs w:val="24"/>
        </w:rPr>
        <w:t>4.1.3. осуществление выплат в результате наступления субсидиарной ответственности (выплаты в целях возмещения вреда и судебные издержки).</w:t>
      </w:r>
    </w:p>
    <w:p w:rsidR="00F40E61" w:rsidRPr="00047C00" w:rsidRDefault="00F40E61" w:rsidP="00A1765F">
      <w:pPr>
        <w:pStyle w:val="a4"/>
        <w:spacing w:after="0"/>
        <w:ind w:firstLine="360"/>
        <w:jc w:val="both"/>
      </w:pPr>
      <w:r w:rsidRPr="00047C00">
        <w:t>4.</w:t>
      </w:r>
      <w:r w:rsidR="00FC5178" w:rsidRPr="00047C00">
        <w:t>2</w:t>
      </w:r>
      <w:r w:rsidRPr="00047C00">
        <w:t xml:space="preserve">. </w:t>
      </w:r>
      <w:r w:rsidR="002B534E">
        <w:t>Выплата из Компенсационного фонда Партнерства в целях в</w:t>
      </w:r>
      <w:r w:rsidRPr="00047C00">
        <w:t>озмещени</w:t>
      </w:r>
      <w:r w:rsidR="002B534E">
        <w:t>я</w:t>
      </w:r>
      <w:r w:rsidRPr="00047C00">
        <w:t xml:space="preserve"> вреда, нанесенного потребителям</w:t>
      </w:r>
      <w:r w:rsidR="002B534E" w:rsidRPr="002B534E">
        <w:t xml:space="preserve"> </w:t>
      </w:r>
      <w:r w:rsidR="002B534E" w:rsidRPr="00047C00">
        <w:t>вследствие недостатков выполненных работ (услуг)</w:t>
      </w:r>
      <w:r w:rsidRPr="00047C00">
        <w:t xml:space="preserve"> </w:t>
      </w:r>
      <w:r w:rsidR="00FC5178" w:rsidRPr="00047C00">
        <w:t>осуществляется</w:t>
      </w:r>
      <w:r w:rsidRPr="00047C00">
        <w:t xml:space="preserve">, если недостаточно </w:t>
      </w:r>
      <w:r w:rsidR="003A55CB">
        <w:t xml:space="preserve">собственных средств и </w:t>
      </w:r>
      <w:r w:rsidRPr="00047C00">
        <w:t>сре</w:t>
      </w:r>
      <w:proofErr w:type="gramStart"/>
      <w:r w:rsidRPr="00047C00">
        <w:t xml:space="preserve">дств </w:t>
      </w:r>
      <w:r w:rsidR="002B534E">
        <w:t>стр</w:t>
      </w:r>
      <w:proofErr w:type="gramEnd"/>
      <w:r w:rsidR="002B534E">
        <w:t>аховой</w:t>
      </w:r>
      <w:r w:rsidR="0052632D">
        <w:t xml:space="preserve"> </w:t>
      </w:r>
      <w:r w:rsidR="002B534E">
        <w:t>выплаты</w:t>
      </w:r>
      <w:r w:rsidR="0052632D">
        <w:t xml:space="preserve"> </w:t>
      </w:r>
      <w:r w:rsidR="002B534E">
        <w:t>в соответствии с договором страхования ответственности</w:t>
      </w:r>
      <w:r w:rsidR="0052632D">
        <w:t xml:space="preserve"> </w:t>
      </w:r>
      <w:r w:rsidRPr="00047C00">
        <w:t>члена Партнерства, причинившего этот вред</w:t>
      </w:r>
      <w:r w:rsidR="002B534E">
        <w:t>.</w:t>
      </w:r>
    </w:p>
    <w:p w:rsidR="00F40E61" w:rsidRPr="00047C00" w:rsidRDefault="00F40E61" w:rsidP="00A1765F">
      <w:pPr>
        <w:pStyle w:val="a4"/>
        <w:spacing w:after="0"/>
        <w:ind w:firstLine="360"/>
        <w:jc w:val="both"/>
      </w:pPr>
      <w:r w:rsidRPr="00047C00">
        <w:t>4.</w:t>
      </w:r>
      <w:r w:rsidR="00FC5178" w:rsidRPr="00047C00">
        <w:t>3</w:t>
      </w:r>
      <w:r w:rsidRPr="00047C00">
        <w:t>. Выплата возмещения за счет средств Компенсационного фонда в слу</w:t>
      </w:r>
      <w:r w:rsidR="00FC5178" w:rsidRPr="00047C00">
        <w:t>чае, предусмотренном пунктом 4.2</w:t>
      </w:r>
      <w:r w:rsidRPr="00047C00">
        <w:t xml:space="preserve">. настоящего Положения, осуществляется Партнерством в течение 30 (тридцати) дней </w:t>
      </w:r>
      <w:proofErr w:type="gramStart"/>
      <w:r w:rsidRPr="00047C00">
        <w:t>с даты получения</w:t>
      </w:r>
      <w:proofErr w:type="gramEnd"/>
      <w:r w:rsidRPr="00047C00">
        <w:t xml:space="preserve"> </w:t>
      </w:r>
      <w:r w:rsidR="00FC5178" w:rsidRPr="00047C00">
        <w:t>Правлением Партнерства</w:t>
      </w:r>
      <w:r w:rsidRPr="00047C00">
        <w:t xml:space="preserve"> следующих документов, подтверждающих обоснованность и законность требований, предъявляемых к члену Партнерства:</w:t>
      </w:r>
    </w:p>
    <w:p w:rsidR="00F40E61" w:rsidRPr="00047C00" w:rsidRDefault="00F40E61" w:rsidP="00A1765F">
      <w:pPr>
        <w:pStyle w:val="a4"/>
        <w:numPr>
          <w:ilvl w:val="2"/>
          <w:numId w:val="3"/>
        </w:numPr>
        <w:spacing w:after="0"/>
        <w:ind w:left="0" w:firstLine="360"/>
        <w:jc w:val="both"/>
      </w:pPr>
      <w:r w:rsidRPr="00047C00">
        <w:t xml:space="preserve">акт проверки деятельности члена Партнерства, </w:t>
      </w:r>
      <w:r w:rsidR="00FC5178" w:rsidRPr="00047C00">
        <w:t>проведенной</w:t>
      </w:r>
      <w:r w:rsidRPr="00047C00">
        <w:t xml:space="preserve"> Комитетом по </w:t>
      </w:r>
      <w:proofErr w:type="gramStart"/>
      <w:r w:rsidRPr="00047C00">
        <w:t>контролю за</w:t>
      </w:r>
      <w:proofErr w:type="gramEnd"/>
      <w:r w:rsidRPr="00047C00">
        <w:t xml:space="preserve"> деятельностью членов Партнерства;</w:t>
      </w:r>
    </w:p>
    <w:p w:rsidR="00FC5178" w:rsidRPr="00047C00" w:rsidRDefault="00F40E61" w:rsidP="00A1765F">
      <w:pPr>
        <w:pStyle w:val="a4"/>
        <w:numPr>
          <w:ilvl w:val="2"/>
          <w:numId w:val="3"/>
        </w:numPr>
        <w:spacing w:after="0"/>
        <w:ind w:left="0" w:firstLine="360"/>
        <w:jc w:val="both"/>
      </w:pPr>
      <w:r w:rsidRPr="00047C00">
        <w:t>решение Комитета по дисциплинарной ответственности о применении к члену Партнерства мер дисциплинарного воздействия;</w:t>
      </w:r>
    </w:p>
    <w:p w:rsidR="00F40E61" w:rsidRPr="00047C00" w:rsidRDefault="00F40E61" w:rsidP="00A1765F">
      <w:pPr>
        <w:pStyle w:val="a4"/>
        <w:numPr>
          <w:ilvl w:val="2"/>
          <w:numId w:val="3"/>
        </w:numPr>
        <w:spacing w:after="0"/>
        <w:ind w:left="0" w:firstLine="360"/>
        <w:jc w:val="both"/>
      </w:pPr>
      <w:r w:rsidRPr="00047C00">
        <w:t xml:space="preserve">документы, подтверждающие недостаточность </w:t>
      </w:r>
      <w:r w:rsidR="003A55CB">
        <w:t xml:space="preserve">собственных средств и </w:t>
      </w:r>
      <w:r w:rsidRPr="00047C00">
        <w:t>сре</w:t>
      </w:r>
      <w:proofErr w:type="gramStart"/>
      <w:r w:rsidRPr="00047C00">
        <w:t xml:space="preserve">дств </w:t>
      </w:r>
      <w:r w:rsidR="00CB4C5D">
        <w:t>стр</w:t>
      </w:r>
      <w:proofErr w:type="gramEnd"/>
      <w:r w:rsidR="00CB4C5D">
        <w:t xml:space="preserve">аховой выплаты по договору страхования </w:t>
      </w:r>
      <w:r w:rsidRPr="00047C00">
        <w:t>для выплаты возмещения вреда, причиненного потребителю.</w:t>
      </w:r>
    </w:p>
    <w:p w:rsidR="005F7F35" w:rsidRPr="00047C00" w:rsidRDefault="00197519" w:rsidP="00A1765F">
      <w:pPr>
        <w:pStyle w:val="a4"/>
        <w:spacing w:after="0"/>
        <w:ind w:firstLine="360"/>
        <w:jc w:val="both"/>
      </w:pPr>
      <w:r>
        <w:t>4.4. </w:t>
      </w:r>
      <w:proofErr w:type="gramStart"/>
      <w:r w:rsidR="005F7F35" w:rsidRPr="00047C00">
        <w:t xml:space="preserve">В случае осуществления выплат из средств Компенсационного фонда Партнерства член Партнерства или его бывший член, по вине которых вследствие недостатков осуществленных ими работ по вопросам регулирования Партнерством, на осуществление </w:t>
      </w:r>
      <w:r w:rsidR="005F7F35" w:rsidRPr="00047C00">
        <w:lastRenderedPageBreak/>
        <w:t>которых указанные лица имели соответствующие допуски, был причинен вред, а также иные члены Партнерства должны внести взносы в Компенсационный фонд Партнерства в целях увеличения размера такого фонда в порядке и до</w:t>
      </w:r>
      <w:proofErr w:type="gramEnd"/>
      <w:r w:rsidR="005F7F35" w:rsidRPr="00047C00">
        <w:t xml:space="preserve"> размера, которые установлены Уставом Партнерства, настоящим Положением и иными актами Партнерства в срок не более чем два месяца со дня осуществления указанных выплат.</w:t>
      </w:r>
    </w:p>
    <w:p w:rsidR="005F7F35" w:rsidRPr="00047C00" w:rsidRDefault="00197519" w:rsidP="00A1765F">
      <w:pPr>
        <w:pStyle w:val="a4"/>
        <w:spacing w:after="0"/>
        <w:ind w:firstLine="360"/>
        <w:jc w:val="both"/>
      </w:pPr>
      <w:r>
        <w:t>4.5. </w:t>
      </w:r>
      <w:r w:rsidR="00047C00" w:rsidRPr="00047C00">
        <w:t xml:space="preserve">Генеральный директор Партнерства </w:t>
      </w:r>
      <w:r w:rsidR="005F7F35" w:rsidRPr="00047C00">
        <w:t>при наступлении случаев, указанных в пункте 4.4. настоящего Положения, уведомл</w:t>
      </w:r>
      <w:r w:rsidR="00047C00" w:rsidRPr="00047C00">
        <w:t>яют</w:t>
      </w:r>
      <w:r w:rsidR="005F7F35" w:rsidRPr="00047C00">
        <w:t xml:space="preserve"> </w:t>
      </w:r>
      <w:r w:rsidR="00047C00" w:rsidRPr="00047C00">
        <w:t>Правление</w:t>
      </w:r>
      <w:r w:rsidR="005F7F35" w:rsidRPr="00047C00">
        <w:t xml:space="preserve"> Партнерства о произведенных выплатах.</w:t>
      </w:r>
    </w:p>
    <w:p w:rsidR="00F40E61" w:rsidRPr="00047C00" w:rsidRDefault="00F40E61" w:rsidP="00A1765F">
      <w:pPr>
        <w:pStyle w:val="a4"/>
        <w:spacing w:after="0"/>
        <w:ind w:firstLine="360"/>
        <w:jc w:val="both"/>
      </w:pPr>
      <w:r w:rsidRPr="00047C00">
        <w:t xml:space="preserve">4.6. </w:t>
      </w:r>
      <w:r w:rsidR="00047C00" w:rsidRPr="00047C00">
        <w:t xml:space="preserve">Правление </w:t>
      </w:r>
      <w:r w:rsidRPr="00047C00">
        <w:t>Партнерства обязан</w:t>
      </w:r>
      <w:r w:rsidR="00047C00" w:rsidRPr="00047C00">
        <w:t>о</w:t>
      </w:r>
      <w:r w:rsidRPr="00047C00">
        <w:t xml:space="preserve"> принять решение о размере и сроках внесения дополнительных взносов членами Партнерства для восстановления размера Компенсационного фонда в течение двух месяцев с момента возникновения такого несоответствия.</w:t>
      </w:r>
    </w:p>
    <w:p w:rsidR="00F40E61" w:rsidRPr="00047C00" w:rsidRDefault="00F40E61" w:rsidP="00A1765F">
      <w:pPr>
        <w:pStyle w:val="a4"/>
        <w:spacing w:after="0"/>
        <w:ind w:firstLine="360"/>
        <w:jc w:val="both"/>
      </w:pPr>
    </w:p>
    <w:p w:rsidR="00F40E61" w:rsidRPr="004A216B" w:rsidRDefault="00F40E61" w:rsidP="00A1765F">
      <w:pPr>
        <w:pStyle w:val="a4"/>
        <w:spacing w:after="0"/>
        <w:ind w:firstLine="360"/>
        <w:jc w:val="center"/>
        <w:rPr>
          <w:b/>
        </w:rPr>
      </w:pPr>
      <w:r w:rsidRPr="00565EAB">
        <w:rPr>
          <w:b/>
        </w:rPr>
        <w:t xml:space="preserve">5. </w:t>
      </w:r>
      <w:r w:rsidR="00565EAB" w:rsidRPr="00565EAB">
        <w:rPr>
          <w:b/>
        </w:rPr>
        <w:t>Особые условия</w:t>
      </w:r>
    </w:p>
    <w:p w:rsidR="00A1765F" w:rsidRPr="004A216B" w:rsidRDefault="00A1765F" w:rsidP="00A1765F">
      <w:pPr>
        <w:pStyle w:val="a4"/>
        <w:spacing w:after="0"/>
        <w:ind w:firstLine="360"/>
        <w:jc w:val="center"/>
        <w:rPr>
          <w:b/>
        </w:rPr>
      </w:pPr>
    </w:p>
    <w:p w:rsidR="00F40E61" w:rsidRPr="00047C00" w:rsidRDefault="00F40E61" w:rsidP="00A1765F">
      <w:pPr>
        <w:pStyle w:val="a3"/>
        <w:spacing w:before="0" w:beforeAutospacing="0" w:after="0" w:afterAutospacing="0"/>
        <w:ind w:firstLine="360"/>
        <w:jc w:val="both"/>
      </w:pPr>
      <w:r w:rsidRPr="00047C00">
        <w:t>5.1</w:t>
      </w:r>
      <w:r w:rsidR="00047C00" w:rsidRPr="00047C00">
        <w:t>.</w:t>
      </w:r>
      <w:r w:rsidRPr="00047C00">
        <w:t xml:space="preserve"> В случае ликвидации Партнерства возврат членам Партнерства денежных средств, внесенных в Компенсационный фонд, производится после завершения ликвидационных процедур.</w:t>
      </w:r>
    </w:p>
    <w:sectPr w:rsidR="00F40E61" w:rsidRPr="00047C00" w:rsidSect="0072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7AB"/>
    <w:multiLevelType w:val="multilevel"/>
    <w:tmpl w:val="E1B21A2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E224DBD"/>
    <w:multiLevelType w:val="multilevel"/>
    <w:tmpl w:val="33EA1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0506B07"/>
    <w:multiLevelType w:val="hybridMultilevel"/>
    <w:tmpl w:val="9418F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40E61"/>
    <w:rsid w:val="00047C00"/>
    <w:rsid w:val="00150E96"/>
    <w:rsid w:val="00155E09"/>
    <w:rsid w:val="00197519"/>
    <w:rsid w:val="001E5BF4"/>
    <w:rsid w:val="0022796E"/>
    <w:rsid w:val="002B534E"/>
    <w:rsid w:val="002E29B1"/>
    <w:rsid w:val="002E6EB1"/>
    <w:rsid w:val="00313B73"/>
    <w:rsid w:val="00354D5E"/>
    <w:rsid w:val="003636F4"/>
    <w:rsid w:val="003A55CB"/>
    <w:rsid w:val="00425BC8"/>
    <w:rsid w:val="004A216B"/>
    <w:rsid w:val="005222E6"/>
    <w:rsid w:val="00524C03"/>
    <w:rsid w:val="0052632D"/>
    <w:rsid w:val="00565EAB"/>
    <w:rsid w:val="005D6A49"/>
    <w:rsid w:val="005F7F35"/>
    <w:rsid w:val="00611860"/>
    <w:rsid w:val="006B6665"/>
    <w:rsid w:val="006F11E3"/>
    <w:rsid w:val="00716B8B"/>
    <w:rsid w:val="00722221"/>
    <w:rsid w:val="0078345F"/>
    <w:rsid w:val="00924BAF"/>
    <w:rsid w:val="00931D49"/>
    <w:rsid w:val="00944CA8"/>
    <w:rsid w:val="009A3B12"/>
    <w:rsid w:val="00A032E8"/>
    <w:rsid w:val="00A1765F"/>
    <w:rsid w:val="00A9290E"/>
    <w:rsid w:val="00AB33FE"/>
    <w:rsid w:val="00B15DC3"/>
    <w:rsid w:val="00CA69B5"/>
    <w:rsid w:val="00CB4C5D"/>
    <w:rsid w:val="00D05B35"/>
    <w:rsid w:val="00D64831"/>
    <w:rsid w:val="00D82130"/>
    <w:rsid w:val="00D82782"/>
    <w:rsid w:val="00DA3F07"/>
    <w:rsid w:val="00EC4300"/>
    <w:rsid w:val="00F40E61"/>
    <w:rsid w:val="00F85B60"/>
    <w:rsid w:val="00FC5178"/>
    <w:rsid w:val="00FE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2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qFormat/>
    <w:rsid w:val="00155E0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0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F40E61"/>
    <w:pPr>
      <w:spacing w:after="0" w:line="240" w:lineRule="auto"/>
    </w:pPr>
    <w:rPr>
      <w:rFonts w:ascii="Arial" w:hAnsi="Arial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0E61"/>
    <w:rPr>
      <w:rFonts w:ascii="Arial" w:eastAsia="Times New Roman" w:hAnsi="Arial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F40E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40E61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F40E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qFormat/>
    <w:rsid w:val="00155E0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425BC8"/>
    <w:pPr>
      <w:widowControl w:val="0"/>
      <w:ind w:firstLine="720"/>
    </w:pPr>
    <w:rPr>
      <w:rFonts w:ascii="Arial" w:hAnsi="Arial"/>
      <w:snapToGrid w:val="0"/>
    </w:rPr>
  </w:style>
  <w:style w:type="paragraph" w:customStyle="1" w:styleId="FR2">
    <w:name w:val="FR2"/>
    <w:rsid w:val="00D64831"/>
    <w:pPr>
      <w:widowControl w:val="0"/>
      <w:snapToGrid w:val="0"/>
      <w:ind w:left="4680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D6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831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semiHidden/>
    <w:unhideWhenUsed/>
    <w:rsid w:val="009A3B1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9A3B1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проект</vt:lpstr>
    </vt:vector>
  </TitlesOfParts>
  <Company>Microsoft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shilina M.</dc:creator>
  <cp:lastModifiedBy>Жукова</cp:lastModifiedBy>
  <cp:revision>2</cp:revision>
  <cp:lastPrinted>2009-08-27T15:03:00Z</cp:lastPrinted>
  <dcterms:created xsi:type="dcterms:W3CDTF">2012-06-04T05:18:00Z</dcterms:created>
  <dcterms:modified xsi:type="dcterms:W3CDTF">2012-06-04T05:18:00Z</dcterms:modified>
</cp:coreProperties>
</file>