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08" w:rsidRPr="00BD3608" w:rsidRDefault="00BD3608" w:rsidP="00BD3608">
      <w:pPr>
        <w:keepNext/>
        <w:keepLines/>
        <w:spacing w:after="0" w:line="240" w:lineRule="auto"/>
        <w:ind w:left="5103"/>
        <w:contextualSpacing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x-none" w:eastAsia="zh-CN"/>
        </w:rPr>
      </w:pPr>
      <w:r w:rsidRPr="00BD360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x-none" w:eastAsia="zh-CN"/>
        </w:rPr>
        <w:t>Приложение №2</w:t>
      </w:r>
    </w:p>
    <w:p w:rsidR="00BD3608" w:rsidRPr="00BD3608" w:rsidRDefault="00BD3608" w:rsidP="00BD3608">
      <w:pPr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</w:pPr>
      <w:r w:rsidRPr="00BD3608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к П</w:t>
      </w:r>
      <w:r w:rsidRPr="00BD3608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оложению </w:t>
      </w:r>
    </w:p>
    <w:p w:rsidR="00BD3608" w:rsidRPr="00BD3608" w:rsidRDefault="00BD3608" w:rsidP="00BD3608">
      <w:pPr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</w:pPr>
      <w:r w:rsidRPr="00BD3608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о членстве в Ассоциации, в том числе о требованиях к членам Ассоциации, о размере, порядке расчета и уплаты вступительного взноса, членских взносов, утвержденному решением Общего собрания членов Ассоциации, Протокол № 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34</w:t>
      </w:r>
      <w:r w:rsidRPr="00BD3608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 от 21.04.2021 г.</w:t>
      </w:r>
    </w:p>
    <w:p w:rsidR="00BD3608" w:rsidRPr="00BD3608" w:rsidRDefault="00BD3608" w:rsidP="00BD3608">
      <w:pPr>
        <w:spacing w:after="0" w:line="240" w:lineRule="auto"/>
        <w:ind w:left="5103"/>
        <w:jc w:val="right"/>
        <w:textAlignment w:val="top"/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</w:pPr>
    </w:p>
    <w:p w:rsidR="00BD3608" w:rsidRPr="00BD3608" w:rsidRDefault="00BD3608" w:rsidP="00BD3608">
      <w:pPr>
        <w:spacing w:after="0" w:line="276" w:lineRule="auto"/>
        <w:ind w:left="5103"/>
        <w:jc w:val="right"/>
        <w:rPr>
          <w:rFonts w:ascii="Arial" w:eastAsia="Arial" w:hAnsi="Arial" w:cs="Arial"/>
          <w:color w:val="000000"/>
          <w:lang w:eastAsia="zh-CN"/>
        </w:rPr>
      </w:pPr>
    </w:p>
    <w:p w:rsidR="00BD3608" w:rsidRPr="00BD3608" w:rsidRDefault="00BD3608" w:rsidP="00BD3608">
      <w:pPr>
        <w:spacing w:after="0" w:line="276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BD36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Требования к членам Ассоциации, осуществляющим подготовку проектной документации особо опасных, технически сложных и уникальных объектов</w:t>
      </w:r>
    </w:p>
    <w:p w:rsidR="00BD3608" w:rsidRPr="00BD3608" w:rsidRDefault="00BD3608" w:rsidP="00BD3608">
      <w:pPr>
        <w:spacing w:after="0" w:line="276" w:lineRule="auto"/>
        <w:ind w:firstLine="567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BD3608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(за исключением объектов использования атомной энергии)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b/>
          <w:sz w:val="24"/>
          <w:szCs w:val="24"/>
        </w:rPr>
        <w:t>1. Требование к кадровому составу: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>1.1. Наличие у члена Ас</w:t>
      </w:r>
      <w:bookmarkStart w:id="0" w:name="_GoBack"/>
      <w:bookmarkEnd w:id="0"/>
      <w:r w:rsidRPr="00BD3608">
        <w:rPr>
          <w:rFonts w:ascii="Times New Roman" w:eastAsia="Times New Roman" w:hAnsi="Times New Roman" w:cs="Times New Roman"/>
          <w:sz w:val="24"/>
          <w:szCs w:val="24"/>
        </w:rPr>
        <w:t>социации, в</w:t>
      </w:r>
      <w:r w:rsidRPr="00BD36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608">
        <w:rPr>
          <w:rFonts w:ascii="Times New Roman" w:eastAsia="Times New Roman" w:hAnsi="Times New Roman" w:cs="Times New Roman"/>
          <w:sz w:val="24"/>
          <w:szCs w:val="24"/>
        </w:rPr>
        <w:t>штате по месту основной работы: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1.1.1. Не </w:t>
      </w:r>
      <w:r w:rsidRPr="00BD3608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 2 (двух)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, занимающих должности руководителей (генеральный директор (директор), и (или) технический директор, и (или) их заместители, и (или) главный инженер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(далее - руководители)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)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 же не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менее 3 специалистов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>, - в случае если стоимость работ, которые член Ассоциации планирует выполнять по одному договору о подготовке проектной документации, составляет не более 25 миллионов рублей.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1.1.2. Не </w:t>
      </w:r>
      <w:r w:rsidRPr="00BD3608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 2 (двух)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руководителей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 же не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менее 4 специалистов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>, - в случае если стоимость работ, которые член Ассоциации планирует выполнять по одному договору о подготовке проектной документации, составляет не более 50 миллионов рублей.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1.1.3. Не </w:t>
      </w:r>
      <w:r w:rsidRPr="00BD3608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 2 (двух)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руководителей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 же не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менее 5 специалистов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>, - в случае если стоимость работ, которые член Ассоциации планирует выполнять по одному договору о подготовке проектной документации, составляет не более 300 миллионов рублей.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1.1.4. Не </w:t>
      </w:r>
      <w:r w:rsidRPr="00BD3608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 2 (двух)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руководителей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 же не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менее 7 специалистов</w:t>
      </w:r>
      <w:r w:rsidRPr="00BD3608">
        <w:rPr>
          <w:rFonts w:ascii="Times New Roman" w:eastAsia="Calibri" w:hAnsi="Times New Roman" w:cs="Times New Roman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</w:t>
      </w:r>
      <w:r w:rsidRPr="00BD3608">
        <w:rPr>
          <w:rFonts w:ascii="Times New Roman" w:eastAsia="Calibri" w:hAnsi="Times New Roman" w:cs="Times New Roman"/>
          <w:b/>
          <w:sz w:val="24"/>
          <w:szCs w:val="24"/>
        </w:rPr>
        <w:t>не менее 5 лет</w:t>
      </w:r>
      <w:r w:rsidRPr="00BD3608">
        <w:rPr>
          <w:rFonts w:ascii="Times New Roman" w:eastAsia="Calibri" w:hAnsi="Times New Roman" w:cs="Times New Roman"/>
          <w:sz w:val="24"/>
          <w:szCs w:val="24"/>
        </w:rPr>
        <w:t>, - в случае если стоимость работ, которые член Ассоциации планирует выполнять по одному договору о подготовке проектной документации, составляет 300 миллионов рублей и более.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1.2. Наличие у руководителей и специалистов квалификации, подтвержденной в порядке, установленном Квалификационными стандартами Ассоциации. 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>1.3. 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 w:rsidRPr="00BD360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bCs/>
          <w:sz w:val="24"/>
          <w:szCs w:val="24"/>
        </w:rPr>
        <w:t>1.4. Наличие у члена Ассоциации системы аттестации работников, подлежащих аттестации по правилам, установленным Федеральной службой по экологическом,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к имуществу: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2.1. Наличие у члена Ассоциации, осуществляющего подготовку проектной документации особо опасных, технически сложных и уникальных объектов, за </w:t>
      </w:r>
      <w:r w:rsidRPr="00BD3608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объектов использования атомной энергии, принадлежащего ему на праве собственности или ином законном основании: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>- зданий и (или) сооружений, и (или) помещений приспособленных для выполнения проектных работ - не менее 1единицы;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  - электронно-вычислительных средств – компьютер, принтер, плоттер – не менее 1 единицы;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>- лицензионного программного обеспечения - не менее 1 программы для подготовки проектной документации.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>В случае необходимости средств обеспечения промышленной безопасности, а также средств контроля и измерений.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b/>
          <w:color w:val="1B001F"/>
          <w:sz w:val="24"/>
          <w:szCs w:val="24"/>
          <w:shd w:val="solid" w:color="FFFFFF" w:fill="FFFFFF"/>
        </w:rPr>
        <w:t>3. Требования к контролю качества:</w:t>
      </w:r>
    </w:p>
    <w:p w:rsidR="00BD3608" w:rsidRPr="00BD3608" w:rsidRDefault="00BD3608" w:rsidP="00BD3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08">
        <w:rPr>
          <w:rFonts w:ascii="Times New Roman" w:eastAsia="Times New Roman" w:hAnsi="Times New Roman" w:cs="Times New Roman"/>
          <w:sz w:val="24"/>
          <w:szCs w:val="24"/>
        </w:rPr>
        <w:t xml:space="preserve">3.1. Член ассоциации, осуществляющий подготовку проектной документации особо опасных, технически сложных и уникальных объектов капитального строительства, за исключением объектов использования атомной энергии должен иметь документы, устанавливающие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 </w:t>
      </w:r>
    </w:p>
    <w:p w:rsidR="00BD3608" w:rsidRPr="00BD3608" w:rsidRDefault="00BD3608" w:rsidP="00BD3608">
      <w:pPr>
        <w:keepNext/>
        <w:keepLines/>
        <w:spacing w:after="0" w:line="240" w:lineRule="auto"/>
        <w:ind w:left="567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x-none" w:eastAsia="zh-CN"/>
        </w:rPr>
      </w:pPr>
    </w:p>
    <w:p w:rsidR="00690599" w:rsidRPr="00BD3608" w:rsidRDefault="00690599">
      <w:pPr>
        <w:rPr>
          <w:lang w:val="x-none"/>
        </w:rPr>
      </w:pPr>
    </w:p>
    <w:sectPr w:rsidR="00690599" w:rsidRPr="00BD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2E"/>
    <w:rsid w:val="00690599"/>
    <w:rsid w:val="00BD3608"/>
    <w:rsid w:val="00D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36B1"/>
  <w15:chartTrackingRefBased/>
  <w15:docId w15:val="{21E53AD2-CB50-4B02-8774-14498B2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</dc:creator>
  <cp:keywords/>
  <dc:description/>
  <cp:lastModifiedBy>Скогорева</cp:lastModifiedBy>
  <cp:revision>2</cp:revision>
  <dcterms:created xsi:type="dcterms:W3CDTF">2021-09-16T06:51:00Z</dcterms:created>
  <dcterms:modified xsi:type="dcterms:W3CDTF">2021-09-16T06:52:00Z</dcterms:modified>
</cp:coreProperties>
</file>